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813" w:rsidRPr="00FB7E7F" w:rsidRDefault="00E12CA5">
      <w:pPr>
        <w:rPr>
          <w:rFonts w:ascii="Times New Roman" w:hAnsi="Times New Roman" w:cs="Times New Roman"/>
        </w:rPr>
      </w:pPr>
      <w:r w:rsidRPr="00FB7E7F">
        <w:rPr>
          <w:rFonts w:ascii="Times New Roman" w:hAnsi="Times New Roman" w:cs="Times New Roman"/>
        </w:rPr>
        <w:t xml:space="preserve">The acquisition cycle begins with the most crucial step in the procurement process – defining the requirement in writing. This begins with the program official as they have a full understanding of the needs of their program and considerations for accomplishing the planned acquisition. </w:t>
      </w:r>
    </w:p>
    <w:p w:rsidR="00E12CA5" w:rsidRDefault="00E12CA5">
      <w:pPr>
        <w:rPr>
          <w:rFonts w:ascii="Times New Roman" w:hAnsi="Times New Roman" w:cs="Times New Roman"/>
        </w:rPr>
      </w:pPr>
      <w:r w:rsidRPr="00FB7E7F">
        <w:rPr>
          <w:rFonts w:ascii="Times New Roman" w:hAnsi="Times New Roman" w:cs="Times New Roman"/>
        </w:rPr>
        <w:t>FAR Part 11 specifies that when describing agency needs, acquisition of supplies or services should be stated in terms of a) functions to be performed, b) performance required, or c) essential physical characteristics.  </w:t>
      </w:r>
      <w:r w:rsidRPr="00FB7E7F">
        <w:rPr>
          <w:rFonts w:ascii="Times New Roman" w:hAnsi="Times New Roman" w:cs="Times New Roman"/>
          <w:color w:val="000000"/>
        </w:rPr>
        <w:t>Requirements</w:t>
      </w:r>
      <w:r w:rsidRPr="00FB7E7F">
        <w:rPr>
          <w:rFonts w:ascii="Times New Roman" w:hAnsi="Times New Roman" w:cs="Times New Roman"/>
        </w:rPr>
        <w:t xml:space="preserve"> should be developed in a manner that promotes competition, allows for use of commercial items, eliminates restrictive features, and includes only what is essential to satisfy the Government’s minimum needs and is authorized by law.  If the requirement is a product (supplies), the Contracting Officer should be given all possible information relating to that product, an explanation of its desired functionality, and data regarding the end user’s need. These will all facilitate working towards a viable implementation or installation schedule.</w:t>
      </w:r>
      <w:r w:rsidR="00417D30" w:rsidRPr="00FB7E7F">
        <w:rPr>
          <w:rFonts w:ascii="Times New Roman" w:hAnsi="Times New Roman" w:cs="Times New Roman"/>
        </w:rPr>
        <w:t xml:space="preserve">  The items below are included to help assist individuals in the planning of an acquisition.</w:t>
      </w:r>
    </w:p>
    <w:p w:rsidR="00F864D3" w:rsidRPr="003C1E88" w:rsidRDefault="003C1E88">
      <w:pPr>
        <w:rPr>
          <w:rFonts w:cs="Times New Roman"/>
          <w:sz w:val="18"/>
          <w:szCs w:val="18"/>
        </w:rPr>
      </w:pPr>
      <w:r w:rsidRPr="003C1E88">
        <w:rPr>
          <w:rFonts w:cs="Times New Roman"/>
          <w:sz w:val="18"/>
          <w:szCs w:val="18"/>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65pt;height:59.55pt" o:ole="">
            <v:imagedata r:id="rId4" o:title=""/>
          </v:shape>
          <o:OLEObject Type="Embed" ProgID="Acrobat.Document.11" ShapeID="_x0000_i1025" DrawAspect="Icon" ObjectID="_1570450852" r:id="rId5"/>
        </w:object>
      </w:r>
      <w:r w:rsidR="00D6412E" w:rsidRPr="003C1E88">
        <w:rPr>
          <w:rFonts w:cs="Times New Roman"/>
          <w:sz w:val="18"/>
          <w:szCs w:val="18"/>
        </w:rPr>
        <w:t xml:space="preserve"> </w:t>
      </w:r>
      <w:r>
        <w:rPr>
          <w:rFonts w:cs="Times New Roman"/>
          <w:sz w:val="18"/>
          <w:szCs w:val="18"/>
        </w:rPr>
        <w:t xml:space="preserve"> </w:t>
      </w:r>
      <w:r w:rsidR="00D6412E" w:rsidRPr="003C1E88">
        <w:rPr>
          <w:rFonts w:cs="Times New Roman"/>
          <w:sz w:val="18"/>
          <w:szCs w:val="18"/>
        </w:rPr>
        <w:t xml:space="preserve"> </w:t>
      </w:r>
      <w:r w:rsidR="00F864D3" w:rsidRPr="003C1E88">
        <w:rPr>
          <w:rFonts w:cs="Times New Roman"/>
          <w:sz w:val="18"/>
          <w:szCs w:val="18"/>
        </w:rPr>
        <w:object w:dxaOrig="1531" w:dyaOrig="991">
          <v:shape id="_x0000_i1026" type="#_x0000_t75" style="width:91.3pt;height:59.55pt" o:ole="">
            <v:imagedata r:id="rId6" o:title=""/>
          </v:shape>
          <o:OLEObject Type="Embed" ProgID="Acrobat.Document.11" ShapeID="_x0000_i1026" DrawAspect="Icon" ObjectID="_1570450853" r:id="rId7"/>
        </w:object>
      </w:r>
      <w:r>
        <w:rPr>
          <w:rFonts w:cs="Times New Roman"/>
          <w:sz w:val="18"/>
          <w:szCs w:val="18"/>
        </w:rPr>
        <w:t xml:space="preserve"> </w:t>
      </w:r>
      <w:r w:rsidR="00F864D3" w:rsidRPr="003C1E88">
        <w:rPr>
          <w:rFonts w:cs="Times New Roman"/>
          <w:sz w:val="18"/>
          <w:szCs w:val="18"/>
        </w:rPr>
        <w:t xml:space="preserve">  </w:t>
      </w:r>
      <w:r w:rsidRPr="003C1E88">
        <w:rPr>
          <w:rFonts w:cs="Times New Roman"/>
          <w:sz w:val="18"/>
          <w:szCs w:val="18"/>
        </w:rPr>
        <w:object w:dxaOrig="1531" w:dyaOrig="991">
          <v:shape id="_x0000_i1027" type="#_x0000_t75" style="width:111.7pt;height:58.4pt" o:ole="">
            <v:imagedata r:id="rId8" o:title=""/>
          </v:shape>
          <o:OLEObject Type="Embed" ProgID="Acrobat.Document.11" ShapeID="_x0000_i1027" DrawAspect="Icon" ObjectID="_1570450854" r:id="rId9"/>
        </w:object>
      </w:r>
      <w:r w:rsidR="00F864D3" w:rsidRPr="003C1E88">
        <w:rPr>
          <w:rFonts w:cs="Times New Roman"/>
          <w:sz w:val="18"/>
          <w:szCs w:val="18"/>
        </w:rPr>
        <w:t xml:space="preserve">    </w:t>
      </w:r>
      <w:r>
        <w:rPr>
          <w:rFonts w:cs="Times New Roman"/>
          <w:sz w:val="18"/>
          <w:szCs w:val="18"/>
        </w:rPr>
        <w:t xml:space="preserve"> </w:t>
      </w:r>
      <w:r w:rsidR="00F864D3" w:rsidRPr="003C1E88">
        <w:rPr>
          <w:rFonts w:cs="Times New Roman"/>
          <w:sz w:val="18"/>
          <w:szCs w:val="18"/>
        </w:rPr>
        <w:t xml:space="preserve"> </w:t>
      </w:r>
      <w:r w:rsidR="00D6412E" w:rsidRPr="003C1E88">
        <w:rPr>
          <w:rFonts w:cs="Times New Roman"/>
          <w:sz w:val="18"/>
          <w:szCs w:val="18"/>
        </w:rPr>
        <w:object w:dxaOrig="1531" w:dyaOrig="991">
          <v:shape id="_x0000_i1028" type="#_x0000_t75" style="width:88.45pt;height:57.25pt" o:ole="">
            <v:imagedata r:id="rId10" o:title=""/>
          </v:shape>
          <o:OLEObject Type="Embed" ProgID="Acrobat.Document.11" ShapeID="_x0000_i1028" DrawAspect="Icon" ObjectID="_1570450855" r:id="rId11"/>
        </w:object>
      </w:r>
      <w:r>
        <w:rPr>
          <w:rFonts w:cs="Times New Roman"/>
          <w:sz w:val="18"/>
          <w:szCs w:val="18"/>
        </w:rPr>
        <w:t xml:space="preserve">  </w:t>
      </w:r>
      <w:bookmarkStart w:id="0" w:name="_GoBack"/>
      <w:r w:rsidR="005A335B" w:rsidRPr="003C1E88">
        <w:rPr>
          <w:rFonts w:cs="Times New Roman"/>
          <w:sz w:val="18"/>
          <w:szCs w:val="18"/>
        </w:rPr>
        <w:object w:dxaOrig="1531" w:dyaOrig="991">
          <v:shape id="_x0000_i1029" type="#_x0000_t75" style="width:89pt;height:57.85pt" o:ole="">
            <v:imagedata r:id="rId12" o:title=""/>
          </v:shape>
          <o:OLEObject Type="Embed" ProgID="Acrobat.Document.11" ShapeID="_x0000_i1029" DrawAspect="Icon" ObjectID="_1570450856" r:id="rId13"/>
        </w:object>
      </w:r>
      <w:bookmarkEnd w:id="0"/>
    </w:p>
    <w:p w:rsidR="00FB7E7F" w:rsidRDefault="00FB7E7F">
      <w:pPr>
        <w:rPr>
          <w:rFonts w:ascii="Times New Roman" w:hAnsi="Times New Roman" w:cs="Times New Roman"/>
          <w:sz w:val="24"/>
          <w:szCs w:val="24"/>
        </w:rPr>
      </w:pPr>
    </w:p>
    <w:p w:rsidR="00E12CA5" w:rsidRPr="00E12CA5" w:rsidRDefault="00F864D3">
      <w:pPr>
        <w:rPr>
          <w:rFonts w:ascii="Times New Roman" w:hAnsi="Times New Roman" w:cs="Times New Roman"/>
          <w:sz w:val="24"/>
          <w:szCs w:val="24"/>
        </w:rPr>
      </w:pPr>
      <w:r w:rsidRPr="009356CB">
        <w:rPr>
          <w:rFonts w:ascii="Times New Roman" w:hAnsi="Times New Roman" w:cs="Times New Roman"/>
          <w:noProof/>
          <w:sz w:val="24"/>
          <w:szCs w:val="24"/>
        </w:rPr>
        <w:drawing>
          <wp:inline distT="0" distB="0" distL="0" distR="0" wp14:anchorId="509E93C5" wp14:editId="6E97C175">
            <wp:extent cx="6602400" cy="5125085"/>
            <wp:effectExtent l="0" t="57150" r="0" b="1327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sectPr w:rsidR="00E12CA5" w:rsidRPr="00E12CA5" w:rsidSect="009356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CA5"/>
    <w:rsid w:val="00127813"/>
    <w:rsid w:val="001C7C00"/>
    <w:rsid w:val="002E7FD1"/>
    <w:rsid w:val="003766CF"/>
    <w:rsid w:val="003C1E88"/>
    <w:rsid w:val="00417D30"/>
    <w:rsid w:val="004552AC"/>
    <w:rsid w:val="0052318E"/>
    <w:rsid w:val="00554100"/>
    <w:rsid w:val="005A335B"/>
    <w:rsid w:val="009356CB"/>
    <w:rsid w:val="00D6412E"/>
    <w:rsid w:val="00E12CA5"/>
    <w:rsid w:val="00F864D3"/>
    <w:rsid w:val="00FB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532F4-7FD5-4425-991F-6E905649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2CA5"/>
    <w:rPr>
      <w:color w:val="0000FF"/>
      <w:u w:val="single"/>
    </w:rPr>
  </w:style>
  <w:style w:type="paragraph" w:styleId="BalloonText">
    <w:name w:val="Balloon Text"/>
    <w:basedOn w:val="Normal"/>
    <w:link w:val="BalloonTextChar"/>
    <w:uiPriority w:val="99"/>
    <w:semiHidden/>
    <w:unhideWhenUsed/>
    <w:rsid w:val="00E1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CA5"/>
    <w:rPr>
      <w:rFonts w:ascii="Tahoma" w:hAnsi="Tahoma" w:cs="Tahoma"/>
      <w:sz w:val="16"/>
      <w:szCs w:val="16"/>
    </w:rPr>
  </w:style>
  <w:style w:type="paragraph" w:styleId="Caption">
    <w:name w:val="caption"/>
    <w:basedOn w:val="Normal"/>
    <w:next w:val="Normal"/>
    <w:uiPriority w:val="35"/>
    <w:unhideWhenUsed/>
    <w:qFormat/>
    <w:rsid w:val="00F864D3"/>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F864D3"/>
    <w:rPr>
      <w:sz w:val="16"/>
      <w:szCs w:val="16"/>
    </w:rPr>
  </w:style>
  <w:style w:type="paragraph" w:styleId="CommentText">
    <w:name w:val="annotation text"/>
    <w:basedOn w:val="Normal"/>
    <w:link w:val="CommentTextChar"/>
    <w:uiPriority w:val="99"/>
    <w:semiHidden/>
    <w:unhideWhenUsed/>
    <w:rsid w:val="00F864D3"/>
    <w:pPr>
      <w:spacing w:line="240" w:lineRule="auto"/>
    </w:pPr>
    <w:rPr>
      <w:sz w:val="20"/>
      <w:szCs w:val="20"/>
    </w:rPr>
  </w:style>
  <w:style w:type="character" w:customStyle="1" w:styleId="CommentTextChar">
    <w:name w:val="Comment Text Char"/>
    <w:basedOn w:val="DefaultParagraphFont"/>
    <w:link w:val="CommentText"/>
    <w:uiPriority w:val="99"/>
    <w:semiHidden/>
    <w:rsid w:val="00F864D3"/>
    <w:rPr>
      <w:sz w:val="20"/>
      <w:szCs w:val="20"/>
    </w:rPr>
  </w:style>
  <w:style w:type="paragraph" w:styleId="CommentSubject">
    <w:name w:val="annotation subject"/>
    <w:basedOn w:val="CommentText"/>
    <w:next w:val="CommentText"/>
    <w:link w:val="CommentSubjectChar"/>
    <w:uiPriority w:val="99"/>
    <w:semiHidden/>
    <w:unhideWhenUsed/>
    <w:rsid w:val="00F864D3"/>
    <w:rPr>
      <w:b/>
      <w:bCs/>
    </w:rPr>
  </w:style>
  <w:style w:type="character" w:customStyle="1" w:styleId="CommentSubjectChar">
    <w:name w:val="Comment Subject Char"/>
    <w:basedOn w:val="CommentTextChar"/>
    <w:link w:val="CommentSubject"/>
    <w:uiPriority w:val="99"/>
    <w:semiHidden/>
    <w:rsid w:val="00F864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microsoft.com/office/2007/relationships/diagramDrawing" Target="diagrams/drawing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diagramColors" Target="diagrams/colors1.xml"/><Relationship Id="rId2" Type="http://schemas.openxmlformats.org/officeDocument/2006/relationships/settings" Target="setting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diagramLayout" Target="diagrams/layout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AF60EA-88B4-4ED4-8CB7-1E7135834B88}" type="doc">
      <dgm:prSet loTypeId="urn:microsoft.com/office/officeart/2005/8/layout/lProcess1" loCatId="process" qsTypeId="urn:microsoft.com/office/officeart/2005/8/quickstyle/3d1" qsCatId="3D" csTypeId="urn:microsoft.com/office/officeart/2005/8/colors/colorful4" csCatId="colorful" phldr="1"/>
      <dgm:spPr/>
      <dgm:t>
        <a:bodyPr/>
        <a:lstStyle/>
        <a:p>
          <a:endParaRPr lang="en-US"/>
        </a:p>
      </dgm:t>
    </dgm:pt>
    <dgm:pt modelId="{4E0D82CB-F2E8-4064-8542-A8C0FAD47F9F}">
      <dgm:prSet phldrT="[Text]" custT="1"/>
      <dgm:spPr/>
      <dgm:t>
        <a:bodyPr/>
        <a:lstStyle/>
        <a:p>
          <a:pPr algn="ctr"/>
          <a:r>
            <a:rPr lang="en-US" sz="1000">
              <a:latin typeface="Times New Roman" panose="02020603050405020304" pitchFamily="18" charset="0"/>
              <a:cs typeface="Times New Roman" panose="02020603050405020304" pitchFamily="18" charset="0"/>
            </a:rPr>
            <a:t>Define the Requirement</a:t>
          </a:r>
        </a:p>
      </dgm:t>
    </dgm:pt>
    <dgm:pt modelId="{9D3E050F-DA79-409A-AD9F-33E099167275}" type="parTrans" cxnId="{9367F419-C0DF-4758-A730-21F20A2735A1}">
      <dgm:prSet/>
      <dgm:spPr/>
      <dgm:t>
        <a:bodyPr/>
        <a:lstStyle/>
        <a:p>
          <a:endParaRPr lang="en-US">
            <a:latin typeface="Times New Roman" panose="02020603050405020304" pitchFamily="18" charset="0"/>
            <a:cs typeface="Times New Roman" panose="02020603050405020304" pitchFamily="18" charset="0"/>
          </a:endParaRPr>
        </a:p>
      </dgm:t>
    </dgm:pt>
    <dgm:pt modelId="{E1AE3D06-9FB2-487C-BC14-ECC11D6DA7A5}" type="sibTrans" cxnId="{9367F419-C0DF-4758-A730-21F20A2735A1}">
      <dgm:prSet/>
      <dgm:spPr/>
      <dgm:t>
        <a:bodyPr/>
        <a:lstStyle/>
        <a:p>
          <a:endParaRPr lang="en-US">
            <a:latin typeface="Times New Roman" panose="02020603050405020304" pitchFamily="18" charset="0"/>
            <a:cs typeface="Times New Roman" panose="02020603050405020304" pitchFamily="18" charset="0"/>
          </a:endParaRPr>
        </a:p>
      </dgm:t>
    </dgm:pt>
    <dgm:pt modelId="{FD676861-9DE6-4B23-A675-2B22571D3D91}">
      <dgm:prSet phldrT="[Text]" custT="1"/>
      <dgm:spPr/>
      <dgm:t>
        <a:bodyPr/>
        <a:lstStyle/>
        <a:p>
          <a:pPr algn="ctr"/>
          <a:r>
            <a:rPr lang="en-US" sz="900">
              <a:latin typeface="Times New Roman" panose="02020603050405020304" pitchFamily="18" charset="0"/>
              <a:cs typeface="Times New Roman" panose="02020603050405020304" pitchFamily="18" charset="0"/>
            </a:rPr>
            <a:t>Begin by writing a rough draft of the requirement</a:t>
          </a:r>
        </a:p>
      </dgm:t>
    </dgm:pt>
    <dgm:pt modelId="{0811D981-B534-4E76-9760-C06C1026EEF8}" type="parTrans" cxnId="{51B1D874-BCF5-458E-939F-35BF24E72C81}">
      <dgm:prSet/>
      <dgm:spPr/>
      <dgm:t>
        <a:bodyPr/>
        <a:lstStyle/>
        <a:p>
          <a:pPr algn="ctr"/>
          <a:endParaRPr lang="en-US">
            <a:latin typeface="Times New Roman" panose="02020603050405020304" pitchFamily="18" charset="0"/>
            <a:cs typeface="Times New Roman" panose="02020603050405020304" pitchFamily="18" charset="0"/>
          </a:endParaRPr>
        </a:p>
      </dgm:t>
    </dgm:pt>
    <dgm:pt modelId="{0B02C8FF-2551-47A4-8F94-C454548C6E44}" type="sibTrans" cxnId="{51B1D874-BCF5-458E-939F-35BF24E72C81}">
      <dgm:prSet/>
      <dgm:spPr/>
      <dgm:t>
        <a:bodyPr/>
        <a:lstStyle/>
        <a:p>
          <a:endParaRPr lang="en-US">
            <a:latin typeface="Times New Roman" panose="02020603050405020304" pitchFamily="18" charset="0"/>
            <a:cs typeface="Times New Roman" panose="02020603050405020304" pitchFamily="18" charset="0"/>
          </a:endParaRPr>
        </a:p>
      </dgm:t>
    </dgm:pt>
    <dgm:pt modelId="{5D28BFFE-6807-4112-81B5-50CFFED70D5D}">
      <dgm:prSet phldrT="[Text]" custT="1"/>
      <dgm:spPr/>
      <dgm:t>
        <a:bodyPr/>
        <a:lstStyle/>
        <a:p>
          <a:pPr algn="ctr"/>
          <a:r>
            <a:rPr lang="en-US" sz="1000">
              <a:latin typeface="Times New Roman" panose="02020603050405020304" pitchFamily="18" charset="0"/>
              <a:cs typeface="Times New Roman" panose="02020603050405020304" pitchFamily="18" charset="0"/>
            </a:rPr>
            <a:t>Are there any potential conflicts of interest (COI)?</a:t>
          </a:r>
        </a:p>
      </dgm:t>
    </dgm:pt>
    <dgm:pt modelId="{E7376E79-077F-44A4-806F-D746585324C8}" type="parTrans" cxnId="{0C2D295E-2F0B-4D86-A814-8518B541BD51}">
      <dgm:prSet/>
      <dgm:spPr/>
      <dgm:t>
        <a:bodyPr/>
        <a:lstStyle/>
        <a:p>
          <a:endParaRPr lang="en-US">
            <a:latin typeface="Times New Roman" panose="02020603050405020304" pitchFamily="18" charset="0"/>
            <a:cs typeface="Times New Roman" panose="02020603050405020304" pitchFamily="18" charset="0"/>
          </a:endParaRPr>
        </a:p>
      </dgm:t>
    </dgm:pt>
    <dgm:pt modelId="{C89ED9CB-25C8-44A0-BD4B-A76FE0EDC673}" type="sibTrans" cxnId="{0C2D295E-2F0B-4D86-A814-8518B541BD51}">
      <dgm:prSet/>
      <dgm:spPr/>
      <dgm:t>
        <a:bodyPr/>
        <a:lstStyle/>
        <a:p>
          <a:endParaRPr lang="en-US">
            <a:latin typeface="Times New Roman" panose="02020603050405020304" pitchFamily="18" charset="0"/>
            <a:cs typeface="Times New Roman" panose="02020603050405020304" pitchFamily="18" charset="0"/>
          </a:endParaRPr>
        </a:p>
      </dgm:t>
    </dgm:pt>
    <dgm:pt modelId="{E51480C2-671E-4481-828F-2B0FC9FBF7C6}">
      <dgm:prSet phldrT="[Text]" custT="1"/>
      <dgm:spPr/>
      <dgm:t>
        <a:bodyPr/>
        <a:lstStyle/>
        <a:p>
          <a:pPr algn="ctr"/>
          <a:r>
            <a:rPr lang="en-US" sz="900">
              <a:latin typeface="Times New Roman" panose="02020603050405020304" pitchFamily="18" charset="0"/>
              <a:cs typeface="Times New Roman" panose="02020603050405020304" pitchFamily="18" charset="0"/>
            </a:rPr>
            <a:t> FAR Subpart 9.5 discusses Organizational and Consultant Conflicts of Interest (COIs)</a:t>
          </a:r>
        </a:p>
      </dgm:t>
    </dgm:pt>
    <dgm:pt modelId="{F219FC21-4485-460E-9EE8-8AAD0F6F4202}" type="parTrans" cxnId="{9701EB82-DBA9-47FC-B74F-A85A801D653F}">
      <dgm:prSet/>
      <dgm:spPr/>
      <dgm:t>
        <a:bodyPr/>
        <a:lstStyle/>
        <a:p>
          <a:pPr algn="ctr"/>
          <a:endParaRPr lang="en-US">
            <a:latin typeface="Times New Roman" panose="02020603050405020304" pitchFamily="18" charset="0"/>
            <a:cs typeface="Times New Roman" panose="02020603050405020304" pitchFamily="18" charset="0"/>
          </a:endParaRPr>
        </a:p>
      </dgm:t>
    </dgm:pt>
    <dgm:pt modelId="{FE4C9697-C9EA-47A3-B856-013BF941FE84}" type="sibTrans" cxnId="{9701EB82-DBA9-47FC-B74F-A85A801D653F}">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CFC60419-6D34-4372-8F48-1FBF2129D8A2}">
      <dgm:prSet phldrT="[Text]" custT="1"/>
      <dgm:spPr/>
      <dgm:t>
        <a:bodyPr/>
        <a:lstStyle/>
        <a:p>
          <a:pPr algn="ctr"/>
          <a:r>
            <a:rPr lang="en-US" sz="900">
              <a:latin typeface="Times New Roman" panose="02020603050405020304" pitchFamily="18" charset="0"/>
              <a:cs typeface="Times New Roman" panose="02020603050405020304" pitchFamily="18" charset="0"/>
            </a:rPr>
            <a:t>Conduct Market Research</a:t>
          </a:r>
        </a:p>
      </dgm:t>
    </dgm:pt>
    <dgm:pt modelId="{F8220F40-D369-4F4D-8A13-EA1FBF29FC6B}" type="parTrans" cxnId="{14890DF6-CA09-4687-8C91-D0BDC1B6EF5A}">
      <dgm:prSet/>
      <dgm:spPr/>
      <dgm:t>
        <a:bodyPr/>
        <a:lstStyle/>
        <a:p>
          <a:endParaRPr lang="en-US">
            <a:latin typeface="Times New Roman" panose="02020603050405020304" pitchFamily="18" charset="0"/>
            <a:cs typeface="Times New Roman" panose="02020603050405020304" pitchFamily="18" charset="0"/>
          </a:endParaRPr>
        </a:p>
      </dgm:t>
    </dgm:pt>
    <dgm:pt modelId="{AFF7145C-D66D-41A8-82A1-DF24FF3DC59E}" type="sibTrans" cxnId="{14890DF6-CA09-4687-8C91-D0BDC1B6EF5A}">
      <dgm:prSet/>
      <dgm:spPr/>
      <dgm:t>
        <a:bodyPr/>
        <a:lstStyle/>
        <a:p>
          <a:endParaRPr lang="en-US">
            <a:latin typeface="Times New Roman" panose="02020603050405020304" pitchFamily="18" charset="0"/>
            <a:cs typeface="Times New Roman" panose="02020603050405020304" pitchFamily="18" charset="0"/>
          </a:endParaRPr>
        </a:p>
      </dgm:t>
    </dgm:pt>
    <dgm:pt modelId="{BEE4602F-E70C-4590-B168-19D81C1E426C}">
      <dgm:prSet phldrT="[Text]" custT="1"/>
      <dgm:spPr/>
      <dgm:t>
        <a:bodyPr/>
        <a:lstStyle/>
        <a:p>
          <a:pPr algn="ctr"/>
          <a:r>
            <a:rPr lang="en-US" sz="900">
              <a:latin typeface="Times New Roman" panose="02020603050405020304" pitchFamily="18" charset="0"/>
              <a:cs typeface="Times New Roman" panose="02020603050405020304" pitchFamily="18" charset="0"/>
            </a:rPr>
            <a:t>FAR Part 10 describes the policies and procedures for conducting market research</a:t>
          </a:r>
        </a:p>
      </dgm:t>
    </dgm:pt>
    <dgm:pt modelId="{2DD8A58A-7312-4196-A42C-D812ED3E97C7}" type="parTrans" cxnId="{8EF28C9B-7FA8-4413-BFDC-22D2B6AC5CB0}">
      <dgm:prSet/>
      <dgm:spPr/>
      <dgm:t>
        <a:bodyPr/>
        <a:lstStyle/>
        <a:p>
          <a:pPr algn="ctr"/>
          <a:endParaRPr lang="en-US">
            <a:latin typeface="Times New Roman" panose="02020603050405020304" pitchFamily="18" charset="0"/>
            <a:cs typeface="Times New Roman" panose="02020603050405020304" pitchFamily="18" charset="0"/>
          </a:endParaRPr>
        </a:p>
      </dgm:t>
    </dgm:pt>
    <dgm:pt modelId="{9351B978-8A35-4EAD-AD2D-AEC0EE234D5F}" type="sibTrans" cxnId="{8EF28C9B-7FA8-4413-BFDC-22D2B6AC5CB0}">
      <dgm:prSet/>
      <dgm:spPr/>
      <dgm:t>
        <a:bodyPr/>
        <a:lstStyle/>
        <a:p>
          <a:endParaRPr lang="en-US">
            <a:latin typeface="Times New Roman" panose="02020603050405020304" pitchFamily="18" charset="0"/>
            <a:cs typeface="Times New Roman" panose="02020603050405020304" pitchFamily="18" charset="0"/>
          </a:endParaRPr>
        </a:p>
      </dgm:t>
    </dgm:pt>
    <dgm:pt modelId="{4A46C331-2603-4F23-BF90-95EE4D42122A}">
      <dgm:prSet phldrT="[Text]" custT="1"/>
      <dgm:spPr/>
      <dgm:t>
        <a:bodyPr/>
        <a:lstStyle/>
        <a:p>
          <a:pPr algn="ctr"/>
          <a:r>
            <a:rPr lang="en-US" sz="900">
              <a:latin typeface="Times New Roman" panose="02020603050405020304" pitchFamily="18" charset="0"/>
              <a:cs typeface="Times New Roman" panose="02020603050405020304" pitchFamily="18" charset="0"/>
            </a:rPr>
            <a:t> If a signficant potential OCI exists, the procedures at FAR 9.506 shall be followed</a:t>
          </a:r>
        </a:p>
      </dgm:t>
    </dgm:pt>
    <dgm:pt modelId="{C2FD28F2-2D7D-4C22-93DB-4C6430AC9416}" type="parTrans" cxnId="{26217347-7D12-42C6-888A-A3AB2913EC11}">
      <dgm:prSet/>
      <dgm:spPr/>
      <dgm:t>
        <a:bodyPr/>
        <a:lstStyle/>
        <a:p>
          <a:endParaRPr lang="en-US">
            <a:latin typeface="Times New Roman" panose="02020603050405020304" pitchFamily="18" charset="0"/>
            <a:cs typeface="Times New Roman" panose="02020603050405020304" pitchFamily="18" charset="0"/>
          </a:endParaRPr>
        </a:p>
      </dgm:t>
    </dgm:pt>
    <dgm:pt modelId="{5E7DD4A6-B6EC-4C9C-88CE-3517B1C197A5}" type="sibTrans" cxnId="{26217347-7D12-42C6-888A-A3AB2913EC11}">
      <dgm:prSet/>
      <dgm:spPr/>
      <dgm:t>
        <a:bodyPr/>
        <a:lstStyle/>
        <a:p>
          <a:endParaRPr lang="en-US">
            <a:latin typeface="Times New Roman" panose="02020603050405020304" pitchFamily="18" charset="0"/>
            <a:cs typeface="Times New Roman" panose="02020603050405020304" pitchFamily="18" charset="0"/>
          </a:endParaRPr>
        </a:p>
      </dgm:t>
    </dgm:pt>
    <dgm:pt modelId="{6386A789-19C2-4F8A-9084-E4510A75A9A0}">
      <dgm:prSet custT="1"/>
      <dgm:spPr/>
      <dgm:t>
        <a:bodyPr/>
        <a:lstStyle/>
        <a:p>
          <a:pPr algn="ctr"/>
          <a:r>
            <a:rPr lang="en-US" sz="900">
              <a:latin typeface="Times New Roman" panose="02020603050405020304" pitchFamily="18" charset="0"/>
              <a:cs typeface="Times New Roman" panose="02020603050405020304" pitchFamily="18" charset="0"/>
            </a:rPr>
            <a:t>Work jointly with Contracts to develop Acquisition Strategy</a:t>
          </a:r>
        </a:p>
      </dgm:t>
    </dgm:pt>
    <dgm:pt modelId="{A769B0FA-14A7-49FD-9385-9636CDDD446B}" type="parTrans" cxnId="{331E2696-98B9-42E1-AABE-7162272A284A}">
      <dgm:prSet/>
      <dgm:spPr/>
      <dgm:t>
        <a:bodyPr/>
        <a:lstStyle/>
        <a:p>
          <a:endParaRPr lang="en-US">
            <a:latin typeface="Times New Roman" panose="02020603050405020304" pitchFamily="18" charset="0"/>
            <a:cs typeface="Times New Roman" panose="02020603050405020304" pitchFamily="18" charset="0"/>
          </a:endParaRPr>
        </a:p>
      </dgm:t>
    </dgm:pt>
    <dgm:pt modelId="{688CE836-2615-48EF-9192-A5048DAF8EE0}" type="sibTrans" cxnId="{331E2696-98B9-42E1-AABE-7162272A284A}">
      <dgm:prSet/>
      <dgm:spPr/>
      <dgm:t>
        <a:bodyPr/>
        <a:lstStyle/>
        <a:p>
          <a:endParaRPr lang="en-US">
            <a:latin typeface="Times New Roman" panose="02020603050405020304" pitchFamily="18" charset="0"/>
            <a:cs typeface="Times New Roman" panose="02020603050405020304" pitchFamily="18" charset="0"/>
          </a:endParaRPr>
        </a:p>
      </dgm:t>
    </dgm:pt>
    <dgm:pt modelId="{176A7E50-9999-48B2-908A-7BF8A66FEFAE}">
      <dgm:prSet custT="1"/>
      <dgm:spPr/>
      <dgm:t>
        <a:bodyPr/>
        <a:lstStyle/>
        <a:p>
          <a:pPr algn="ctr"/>
          <a:r>
            <a:rPr lang="en-US" sz="900">
              <a:latin typeface="Times New Roman" panose="02020603050405020304" pitchFamily="18" charset="0"/>
              <a:cs typeface="Times New Roman" panose="02020603050405020304" pitchFamily="18" charset="0"/>
            </a:rPr>
            <a:t>Prepare and Submit the PR Package</a:t>
          </a:r>
        </a:p>
      </dgm:t>
    </dgm:pt>
    <dgm:pt modelId="{78B1D338-6288-45BC-A57B-DC0AA579F0B1}" type="parTrans" cxnId="{0146131E-290C-4561-B5C1-2EEFC814ADA8}">
      <dgm:prSet/>
      <dgm:spPr/>
      <dgm:t>
        <a:bodyPr/>
        <a:lstStyle/>
        <a:p>
          <a:endParaRPr lang="en-US">
            <a:latin typeface="Times New Roman" panose="02020603050405020304" pitchFamily="18" charset="0"/>
            <a:cs typeface="Times New Roman" panose="02020603050405020304" pitchFamily="18" charset="0"/>
          </a:endParaRPr>
        </a:p>
      </dgm:t>
    </dgm:pt>
    <dgm:pt modelId="{FFDC9AF2-DB87-410C-B3BA-25130CB550F3}" type="sibTrans" cxnId="{0146131E-290C-4561-B5C1-2EEFC814ADA8}">
      <dgm:prSet/>
      <dgm:spPr/>
      <dgm:t>
        <a:bodyPr/>
        <a:lstStyle/>
        <a:p>
          <a:endParaRPr lang="en-US">
            <a:latin typeface="Times New Roman" panose="02020603050405020304" pitchFamily="18" charset="0"/>
            <a:cs typeface="Times New Roman" panose="02020603050405020304" pitchFamily="18" charset="0"/>
          </a:endParaRPr>
        </a:p>
      </dgm:t>
    </dgm:pt>
    <dgm:pt modelId="{25A4BB5C-8694-4B14-8568-4A148FF51570}">
      <dgm:prSet custT="1"/>
      <dgm:spPr/>
      <dgm:t>
        <a:bodyPr/>
        <a:lstStyle/>
        <a:p>
          <a:pPr algn="ctr"/>
          <a:r>
            <a:rPr lang="en-US" sz="900">
              <a:latin typeface="Times New Roman" panose="02020603050405020304" pitchFamily="18" charset="0"/>
              <a:cs typeface="Times New Roman" panose="02020603050405020304" pitchFamily="18" charset="0"/>
            </a:rPr>
            <a:t>Consider the acquistion method</a:t>
          </a:r>
        </a:p>
      </dgm:t>
    </dgm:pt>
    <dgm:pt modelId="{2ED45D2F-C16E-4837-AB44-4F7D8ADF46C5}" type="parTrans" cxnId="{4EE2CE98-9E2B-4AB3-BC39-6611E8BDC185}">
      <dgm:prSet/>
      <dgm:spPr/>
      <dgm:t>
        <a:bodyPr/>
        <a:lstStyle/>
        <a:p>
          <a:pPr algn="ctr"/>
          <a:endParaRPr lang="en-US">
            <a:latin typeface="Times New Roman" panose="02020603050405020304" pitchFamily="18" charset="0"/>
            <a:cs typeface="Times New Roman" panose="02020603050405020304" pitchFamily="18" charset="0"/>
          </a:endParaRPr>
        </a:p>
      </dgm:t>
    </dgm:pt>
    <dgm:pt modelId="{7603DE22-3795-41B5-B1AD-8498A0D932CA}" type="sibTrans" cxnId="{4EE2CE98-9E2B-4AB3-BC39-6611E8BDC185}">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85950C27-A31B-4FD0-8A9A-A2AE03796396}">
      <dgm:prSet custT="1"/>
      <dgm:spPr/>
      <dgm:t>
        <a:bodyPr/>
        <a:lstStyle/>
        <a:p>
          <a:pPr algn="ctr"/>
          <a:r>
            <a:rPr lang="en-US" sz="900">
              <a:latin typeface="Times New Roman" panose="02020603050405020304" pitchFamily="18" charset="0"/>
              <a:cs typeface="Times New Roman" panose="02020603050405020304" pitchFamily="18" charset="0"/>
            </a:rPr>
            <a:t>Consider the contract type</a:t>
          </a:r>
        </a:p>
      </dgm:t>
    </dgm:pt>
    <dgm:pt modelId="{3D17AF79-991F-412D-AFF7-91E1FEB4D2CF}" type="parTrans" cxnId="{8F37B266-9175-4A6F-9329-4A9187BE6099}">
      <dgm:prSet/>
      <dgm:spPr/>
      <dgm:t>
        <a:bodyPr/>
        <a:lstStyle/>
        <a:p>
          <a:endParaRPr lang="en-US">
            <a:latin typeface="Times New Roman" panose="02020603050405020304" pitchFamily="18" charset="0"/>
            <a:cs typeface="Times New Roman" panose="02020603050405020304" pitchFamily="18" charset="0"/>
          </a:endParaRPr>
        </a:p>
      </dgm:t>
    </dgm:pt>
    <dgm:pt modelId="{CE73ADC7-0A63-4F75-BF84-D9EB6FCF278A}" type="sibTrans" cxnId="{8F37B266-9175-4A6F-9329-4A9187BE6099}">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C162629F-E95D-4B38-867A-0676945496FA}">
      <dgm:prSet custT="1"/>
      <dgm:spPr/>
      <dgm:t>
        <a:bodyPr/>
        <a:lstStyle/>
        <a:p>
          <a:pPr algn="ctr"/>
          <a:r>
            <a:rPr lang="en-US" sz="900">
              <a:latin typeface="Times New Roman" panose="02020603050405020304" pitchFamily="18" charset="0"/>
              <a:cs typeface="Times New Roman" panose="02020603050405020304" pitchFamily="18" charset="0"/>
            </a:rPr>
            <a:t>Consider small business and socio-economic goals</a:t>
          </a:r>
        </a:p>
      </dgm:t>
    </dgm:pt>
    <dgm:pt modelId="{1B7D3567-AA27-4653-8732-2E5DAF554827}" type="parTrans" cxnId="{4E0036B2-03F8-4CBC-92A4-FD73495CFCF2}">
      <dgm:prSet/>
      <dgm:spPr/>
      <dgm:t>
        <a:bodyPr/>
        <a:lstStyle/>
        <a:p>
          <a:endParaRPr lang="en-US">
            <a:latin typeface="Times New Roman" panose="02020603050405020304" pitchFamily="18" charset="0"/>
            <a:cs typeface="Times New Roman" panose="02020603050405020304" pitchFamily="18" charset="0"/>
          </a:endParaRPr>
        </a:p>
      </dgm:t>
    </dgm:pt>
    <dgm:pt modelId="{DBD78742-D570-4DB6-8411-EA5194F634CC}" type="sibTrans" cxnId="{4E0036B2-03F8-4CBC-92A4-FD73495CFCF2}">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936E3837-E0BF-4DBD-B2D0-CA5A233EB4E1}">
      <dgm:prSet custT="1"/>
      <dgm:spPr/>
      <dgm:t>
        <a:bodyPr/>
        <a:lstStyle/>
        <a:p>
          <a:pPr algn="ctr"/>
          <a:r>
            <a:rPr lang="en-US" sz="900">
              <a:latin typeface="Times New Roman" panose="02020603050405020304" pitchFamily="18" charset="0"/>
              <a:cs typeface="Times New Roman" panose="02020603050405020304" pitchFamily="18" charset="0"/>
            </a:rPr>
            <a:t>Consider EIT Certification/Section 508 Compliance (FAR 39.201)</a:t>
          </a:r>
        </a:p>
      </dgm:t>
    </dgm:pt>
    <dgm:pt modelId="{E0AEEA9A-1EC1-4870-A1DA-D674A47BC725}" type="parTrans" cxnId="{265B3C04-6CD0-4A36-AE8D-B9F8BF8BFFB4}">
      <dgm:prSet/>
      <dgm:spPr/>
      <dgm:t>
        <a:bodyPr/>
        <a:lstStyle/>
        <a:p>
          <a:endParaRPr lang="en-US">
            <a:latin typeface="Times New Roman" panose="02020603050405020304" pitchFamily="18" charset="0"/>
            <a:cs typeface="Times New Roman" panose="02020603050405020304" pitchFamily="18" charset="0"/>
          </a:endParaRPr>
        </a:p>
      </dgm:t>
    </dgm:pt>
    <dgm:pt modelId="{22159099-53AC-49D9-B1C6-9F48AAA6C923}" type="sibTrans" cxnId="{265B3C04-6CD0-4A36-AE8D-B9F8BF8BFFB4}">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5A9BD9AA-04F2-4F47-8D5A-0879A6B90E62}">
      <dgm:prSet custT="1"/>
      <dgm:spPr/>
      <dgm:t>
        <a:bodyPr/>
        <a:lstStyle/>
        <a:p>
          <a:pPr algn="ctr"/>
          <a:r>
            <a:rPr lang="en-US" sz="900">
              <a:latin typeface="Times New Roman" panose="02020603050405020304" pitchFamily="18" charset="0"/>
              <a:cs typeface="Times New Roman" panose="02020603050405020304" pitchFamily="18" charset="0"/>
            </a:rPr>
            <a:t>Service Contract Act applicability?</a:t>
          </a:r>
        </a:p>
      </dgm:t>
    </dgm:pt>
    <dgm:pt modelId="{2FA34515-8148-47E4-B9D5-8A061C725B1C}" type="parTrans" cxnId="{142510AD-DC5D-4E1B-A0FD-8D1B3306A735}">
      <dgm:prSet/>
      <dgm:spPr/>
      <dgm:t>
        <a:bodyPr/>
        <a:lstStyle/>
        <a:p>
          <a:endParaRPr lang="en-US">
            <a:latin typeface="Times New Roman" panose="02020603050405020304" pitchFamily="18" charset="0"/>
            <a:cs typeface="Times New Roman" panose="02020603050405020304" pitchFamily="18" charset="0"/>
          </a:endParaRPr>
        </a:p>
      </dgm:t>
    </dgm:pt>
    <dgm:pt modelId="{21DAC947-ABFF-4003-A9AB-49A6A47FB7D7}" type="sibTrans" cxnId="{142510AD-DC5D-4E1B-A0FD-8D1B3306A735}">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25105C9-A2FE-4AD1-A83F-9B6156A105FE}">
      <dgm:prSet custT="1"/>
      <dgm:spPr/>
      <dgm:t>
        <a:bodyPr/>
        <a:lstStyle/>
        <a:p>
          <a:r>
            <a:rPr lang="en-US" sz="900">
              <a:latin typeface="Times New Roman" panose="02020603050405020304" pitchFamily="18" charset="0"/>
              <a:cs typeface="Times New Roman" panose="02020603050405020304" pitchFamily="18" charset="0"/>
            </a:rPr>
            <a:t>Determine Security Requirements</a:t>
          </a:r>
        </a:p>
      </dgm:t>
    </dgm:pt>
    <dgm:pt modelId="{DFF75578-CE3F-45A0-9BF0-3794170B98D5}" type="parTrans" cxnId="{93CE09BA-EA67-4349-B9E8-1728FF7AD1AC}">
      <dgm:prSet/>
      <dgm:spPr/>
      <dgm:t>
        <a:bodyPr/>
        <a:lstStyle/>
        <a:p>
          <a:endParaRPr lang="en-US">
            <a:latin typeface="Times New Roman" panose="02020603050405020304" pitchFamily="18" charset="0"/>
            <a:cs typeface="Times New Roman" panose="02020603050405020304" pitchFamily="18" charset="0"/>
          </a:endParaRPr>
        </a:p>
      </dgm:t>
    </dgm:pt>
    <dgm:pt modelId="{3595F7BE-8F52-4C9C-9853-56B0AA60CC22}" type="sibTrans" cxnId="{93CE09BA-EA67-4349-B9E8-1728FF7AD1AC}">
      <dgm:prSet/>
      <dgm:spPr/>
      <dgm:t>
        <a:bodyPr/>
        <a:lstStyle/>
        <a:p>
          <a:endParaRPr lang="en-US" sz="900">
            <a:latin typeface="Times New Roman" panose="02020603050405020304" pitchFamily="18" charset="0"/>
            <a:cs typeface="Times New Roman" panose="02020603050405020304" pitchFamily="18" charset="0"/>
          </a:endParaRPr>
        </a:p>
      </dgm:t>
    </dgm:pt>
    <dgm:pt modelId="{8ECDBF48-817C-40FF-A106-E71A3D0CFC43}">
      <dgm:prSet custT="1"/>
      <dgm:spPr/>
      <dgm:t>
        <a:bodyPr/>
        <a:lstStyle/>
        <a:p>
          <a:r>
            <a:rPr lang="en-US" sz="900">
              <a:latin typeface="Times New Roman" panose="02020603050405020304" pitchFamily="18" charset="0"/>
              <a:cs typeface="Times New Roman" panose="02020603050405020304" pitchFamily="18" charset="0"/>
            </a:rPr>
            <a:t>Advisory and Assistance Services?</a:t>
          </a:r>
        </a:p>
      </dgm:t>
    </dgm:pt>
    <dgm:pt modelId="{1704E789-3489-4D36-BE65-0228A2544440}" type="parTrans" cxnId="{6275C2A8-EEFF-4EC4-8CDC-97B9CF6D007B}">
      <dgm:prSet/>
      <dgm:spPr/>
      <dgm:t>
        <a:bodyPr/>
        <a:lstStyle/>
        <a:p>
          <a:endParaRPr lang="en-US">
            <a:latin typeface="Times New Roman" panose="02020603050405020304" pitchFamily="18" charset="0"/>
            <a:cs typeface="Times New Roman" panose="02020603050405020304" pitchFamily="18" charset="0"/>
          </a:endParaRPr>
        </a:p>
      </dgm:t>
    </dgm:pt>
    <dgm:pt modelId="{07A0AD1E-20EC-4EE0-B532-F3C9B36F09CE}" type="sibTrans" cxnId="{6275C2A8-EEFF-4EC4-8CDC-97B9CF6D007B}">
      <dgm:prSet/>
      <dgm:spPr/>
      <dgm:t>
        <a:bodyPr/>
        <a:lstStyle/>
        <a:p>
          <a:endParaRPr lang="en-US" sz="900">
            <a:latin typeface="Times New Roman" panose="02020603050405020304" pitchFamily="18" charset="0"/>
            <a:cs typeface="Times New Roman" panose="02020603050405020304" pitchFamily="18" charset="0"/>
          </a:endParaRPr>
        </a:p>
      </dgm:t>
    </dgm:pt>
    <dgm:pt modelId="{6E6EF3EB-43F3-449A-AEC5-E3B2F2BF5326}">
      <dgm:prSet custT="1"/>
      <dgm:spPr/>
      <dgm:t>
        <a:bodyPr/>
        <a:lstStyle/>
        <a:p>
          <a:r>
            <a:rPr lang="en-US" sz="900">
              <a:latin typeface="Times New Roman" panose="02020603050405020304" pitchFamily="18" charset="0"/>
              <a:cs typeface="Times New Roman" panose="02020603050405020304" pitchFamily="18" charset="0"/>
            </a:rPr>
            <a:t>Government Furnished Property?</a:t>
          </a:r>
        </a:p>
      </dgm:t>
    </dgm:pt>
    <dgm:pt modelId="{A6BA0B39-A88D-4E6B-BFE4-A81255EC051B}" type="parTrans" cxnId="{6EEA54B4-63FA-4226-8CCC-B23B76B4C46F}">
      <dgm:prSet/>
      <dgm:spPr/>
      <dgm:t>
        <a:bodyPr/>
        <a:lstStyle/>
        <a:p>
          <a:endParaRPr lang="en-US">
            <a:latin typeface="Times New Roman" panose="02020603050405020304" pitchFamily="18" charset="0"/>
            <a:cs typeface="Times New Roman" panose="02020603050405020304" pitchFamily="18" charset="0"/>
          </a:endParaRPr>
        </a:p>
      </dgm:t>
    </dgm:pt>
    <dgm:pt modelId="{DEEB2CA8-3E96-4D34-8B26-1A335143668D}" type="sibTrans" cxnId="{6EEA54B4-63FA-4226-8CCC-B23B76B4C46F}">
      <dgm:prSet/>
      <dgm:spPr/>
      <dgm:t>
        <a:bodyPr/>
        <a:lstStyle/>
        <a:p>
          <a:endParaRPr lang="en-US">
            <a:latin typeface="Times New Roman" panose="02020603050405020304" pitchFamily="18" charset="0"/>
            <a:cs typeface="Times New Roman" panose="02020603050405020304" pitchFamily="18" charset="0"/>
          </a:endParaRPr>
        </a:p>
      </dgm:t>
    </dgm:pt>
    <dgm:pt modelId="{B116AA76-1834-4934-B3AE-3C863DE83535}">
      <dgm:prSet custT="1"/>
      <dgm:spPr/>
      <dgm:t>
        <a:bodyPr/>
        <a:lstStyle/>
        <a:p>
          <a:pPr algn="ctr"/>
          <a:r>
            <a:rPr lang="en-US" sz="900">
              <a:latin typeface="Times New Roman" panose="02020603050405020304" pitchFamily="18" charset="0"/>
              <a:cs typeface="Times New Roman" panose="02020603050405020304" pitchFamily="18" charset="0"/>
            </a:rPr>
            <a:t>Refer to the PR Package Guidance for more information regarding necessary documentation</a:t>
          </a:r>
        </a:p>
      </dgm:t>
    </dgm:pt>
    <dgm:pt modelId="{FB18E587-D088-4319-BAF0-7345FA354E56}" type="parTrans" cxnId="{D6B02E40-3827-477B-BFF3-80AC8035BA6D}">
      <dgm:prSet/>
      <dgm:spPr/>
      <dgm:t>
        <a:bodyPr/>
        <a:lstStyle/>
        <a:p>
          <a:pPr algn="ctr"/>
          <a:endParaRPr lang="en-US"/>
        </a:p>
      </dgm:t>
    </dgm:pt>
    <dgm:pt modelId="{05C0404B-9449-401D-BC36-F3EED9F80AE4}" type="sibTrans" cxnId="{D6B02E40-3827-477B-BFF3-80AC8035BA6D}">
      <dgm:prSet/>
      <dgm:spPr/>
      <dgm:t>
        <a:bodyPr/>
        <a:lstStyle/>
        <a:p>
          <a:endParaRPr lang="en-US"/>
        </a:p>
      </dgm:t>
    </dgm:pt>
    <dgm:pt modelId="{BBAF8BF9-6604-4DB7-AD55-3A5F882CFD63}" type="pres">
      <dgm:prSet presAssocID="{00AF60EA-88B4-4ED4-8CB7-1E7135834B88}" presName="Name0" presStyleCnt="0">
        <dgm:presLayoutVars>
          <dgm:dir/>
          <dgm:animLvl val="lvl"/>
          <dgm:resizeHandles val="exact"/>
        </dgm:presLayoutVars>
      </dgm:prSet>
      <dgm:spPr/>
      <dgm:t>
        <a:bodyPr/>
        <a:lstStyle/>
        <a:p>
          <a:endParaRPr lang="en-US"/>
        </a:p>
      </dgm:t>
    </dgm:pt>
    <dgm:pt modelId="{F6AD457E-8FE6-4AB3-9AB4-7171D3D92F18}" type="pres">
      <dgm:prSet presAssocID="{4E0D82CB-F2E8-4064-8542-A8C0FAD47F9F}" presName="vertFlow" presStyleCnt="0"/>
      <dgm:spPr/>
    </dgm:pt>
    <dgm:pt modelId="{EC99FA53-9A5C-4467-BE6A-950B5868FBE0}" type="pres">
      <dgm:prSet presAssocID="{4E0D82CB-F2E8-4064-8542-A8C0FAD47F9F}" presName="header" presStyleLbl="node1" presStyleIdx="0" presStyleCnt="5" custScaleY="242381"/>
      <dgm:spPr/>
      <dgm:t>
        <a:bodyPr/>
        <a:lstStyle/>
        <a:p>
          <a:endParaRPr lang="en-US"/>
        </a:p>
      </dgm:t>
    </dgm:pt>
    <dgm:pt modelId="{C15826AF-A46D-4123-8BCF-8F9D17D17A87}" type="pres">
      <dgm:prSet presAssocID="{0811D981-B534-4E76-9760-C06C1026EEF8}" presName="parTrans" presStyleLbl="sibTrans2D1" presStyleIdx="0" presStyleCnt="13"/>
      <dgm:spPr/>
      <dgm:t>
        <a:bodyPr/>
        <a:lstStyle/>
        <a:p>
          <a:endParaRPr lang="en-US"/>
        </a:p>
      </dgm:t>
    </dgm:pt>
    <dgm:pt modelId="{15B7033D-C830-4F42-B9C7-CB796E20F79B}" type="pres">
      <dgm:prSet presAssocID="{FD676861-9DE6-4B23-A675-2B22571D3D91}" presName="child" presStyleLbl="alignAccFollowNode1" presStyleIdx="0" presStyleCnt="13" custScaleY="192655">
        <dgm:presLayoutVars>
          <dgm:chMax val="0"/>
          <dgm:bulletEnabled val="1"/>
        </dgm:presLayoutVars>
      </dgm:prSet>
      <dgm:spPr/>
      <dgm:t>
        <a:bodyPr/>
        <a:lstStyle/>
        <a:p>
          <a:endParaRPr lang="en-US"/>
        </a:p>
      </dgm:t>
    </dgm:pt>
    <dgm:pt modelId="{4AA6F0D3-3AB5-480E-96C2-3C2DF7ACE78B}" type="pres">
      <dgm:prSet presAssocID="{4E0D82CB-F2E8-4064-8542-A8C0FAD47F9F}" presName="hSp" presStyleCnt="0"/>
      <dgm:spPr/>
    </dgm:pt>
    <dgm:pt modelId="{243514E0-B4BC-4B57-A354-173D402AA3C0}" type="pres">
      <dgm:prSet presAssocID="{5D28BFFE-6807-4112-81B5-50CFFED70D5D}" presName="vertFlow" presStyleCnt="0"/>
      <dgm:spPr/>
    </dgm:pt>
    <dgm:pt modelId="{CBFEE414-2414-4498-8644-8047ACD419E9}" type="pres">
      <dgm:prSet presAssocID="{5D28BFFE-6807-4112-81B5-50CFFED70D5D}" presName="header" presStyleLbl="node1" presStyleIdx="1" presStyleCnt="5" custScaleY="246811"/>
      <dgm:spPr/>
      <dgm:t>
        <a:bodyPr/>
        <a:lstStyle/>
        <a:p>
          <a:endParaRPr lang="en-US"/>
        </a:p>
      </dgm:t>
    </dgm:pt>
    <dgm:pt modelId="{E84DC5A3-A32C-492B-9DD6-68023122EF40}" type="pres">
      <dgm:prSet presAssocID="{F219FC21-4485-460E-9EE8-8AAD0F6F4202}" presName="parTrans" presStyleLbl="sibTrans2D1" presStyleIdx="1" presStyleCnt="13"/>
      <dgm:spPr/>
      <dgm:t>
        <a:bodyPr/>
        <a:lstStyle/>
        <a:p>
          <a:endParaRPr lang="en-US"/>
        </a:p>
      </dgm:t>
    </dgm:pt>
    <dgm:pt modelId="{37E45FC4-A27A-43AB-8C18-113BEC6F8E3E}" type="pres">
      <dgm:prSet presAssocID="{E51480C2-671E-4481-828F-2B0FC9FBF7C6}" presName="child" presStyleLbl="alignAccFollowNode1" presStyleIdx="1" presStyleCnt="13" custScaleY="330726">
        <dgm:presLayoutVars>
          <dgm:chMax val="0"/>
          <dgm:bulletEnabled val="1"/>
        </dgm:presLayoutVars>
      </dgm:prSet>
      <dgm:spPr/>
      <dgm:t>
        <a:bodyPr/>
        <a:lstStyle/>
        <a:p>
          <a:endParaRPr lang="en-US"/>
        </a:p>
      </dgm:t>
    </dgm:pt>
    <dgm:pt modelId="{AFEEA035-A940-4941-ABE5-617D55288674}" type="pres">
      <dgm:prSet presAssocID="{FE4C9697-C9EA-47A3-B856-013BF941FE84}" presName="sibTrans" presStyleLbl="sibTrans2D1" presStyleIdx="2" presStyleCnt="13"/>
      <dgm:spPr/>
      <dgm:t>
        <a:bodyPr/>
        <a:lstStyle/>
        <a:p>
          <a:endParaRPr lang="en-US"/>
        </a:p>
      </dgm:t>
    </dgm:pt>
    <dgm:pt modelId="{96844F23-A9A7-488B-B6A8-40093C034A24}" type="pres">
      <dgm:prSet presAssocID="{4A46C331-2603-4F23-BF90-95EE4D42122A}" presName="child" presStyleLbl="alignAccFollowNode1" presStyleIdx="2" presStyleCnt="13" custScaleY="299738">
        <dgm:presLayoutVars>
          <dgm:chMax val="0"/>
          <dgm:bulletEnabled val="1"/>
        </dgm:presLayoutVars>
      </dgm:prSet>
      <dgm:spPr/>
      <dgm:t>
        <a:bodyPr/>
        <a:lstStyle/>
        <a:p>
          <a:endParaRPr lang="en-US"/>
        </a:p>
      </dgm:t>
    </dgm:pt>
    <dgm:pt modelId="{DC907E38-FD46-4257-88CB-B96E748D604A}" type="pres">
      <dgm:prSet presAssocID="{5D28BFFE-6807-4112-81B5-50CFFED70D5D}" presName="hSp" presStyleCnt="0"/>
      <dgm:spPr/>
    </dgm:pt>
    <dgm:pt modelId="{1D11FCC1-C8A5-421D-AFB0-433879B8323C}" type="pres">
      <dgm:prSet presAssocID="{CFC60419-6D34-4372-8F48-1FBF2129D8A2}" presName="vertFlow" presStyleCnt="0"/>
      <dgm:spPr/>
    </dgm:pt>
    <dgm:pt modelId="{20493A3B-E486-43D2-86CD-C2B29051E5D9}" type="pres">
      <dgm:prSet presAssocID="{CFC60419-6D34-4372-8F48-1FBF2129D8A2}" presName="header" presStyleLbl="node1" presStyleIdx="2" presStyleCnt="5" custScaleY="266982"/>
      <dgm:spPr/>
      <dgm:t>
        <a:bodyPr/>
        <a:lstStyle/>
        <a:p>
          <a:endParaRPr lang="en-US"/>
        </a:p>
      </dgm:t>
    </dgm:pt>
    <dgm:pt modelId="{65CEBFF9-07F4-461D-9A20-D84C97A68A8E}" type="pres">
      <dgm:prSet presAssocID="{2DD8A58A-7312-4196-A42C-D812ED3E97C7}" presName="parTrans" presStyleLbl="sibTrans2D1" presStyleIdx="3" presStyleCnt="13"/>
      <dgm:spPr/>
      <dgm:t>
        <a:bodyPr/>
        <a:lstStyle/>
        <a:p>
          <a:endParaRPr lang="en-US"/>
        </a:p>
      </dgm:t>
    </dgm:pt>
    <dgm:pt modelId="{6F02E678-9D82-4591-8216-5B689438639F}" type="pres">
      <dgm:prSet presAssocID="{BEE4602F-E70C-4590-B168-19D81C1E426C}" presName="child" presStyleLbl="alignAccFollowNode1" presStyleIdx="3" presStyleCnt="13" custScaleY="349782">
        <dgm:presLayoutVars>
          <dgm:chMax val="0"/>
          <dgm:bulletEnabled val="1"/>
        </dgm:presLayoutVars>
      </dgm:prSet>
      <dgm:spPr/>
      <dgm:t>
        <a:bodyPr/>
        <a:lstStyle/>
        <a:p>
          <a:endParaRPr lang="en-US"/>
        </a:p>
      </dgm:t>
    </dgm:pt>
    <dgm:pt modelId="{E3DD80B5-0E6F-44D5-9CE9-6B780E707A6F}" type="pres">
      <dgm:prSet presAssocID="{CFC60419-6D34-4372-8F48-1FBF2129D8A2}" presName="hSp" presStyleCnt="0"/>
      <dgm:spPr/>
    </dgm:pt>
    <dgm:pt modelId="{BDA528D4-45BE-40D6-9B25-9605D2A5669D}" type="pres">
      <dgm:prSet presAssocID="{6386A789-19C2-4F8A-9084-E4510A75A9A0}" presName="vertFlow" presStyleCnt="0"/>
      <dgm:spPr/>
    </dgm:pt>
    <dgm:pt modelId="{128ECD72-3303-4C72-9AC0-A68040160F0C}" type="pres">
      <dgm:prSet presAssocID="{6386A789-19C2-4F8A-9084-E4510A75A9A0}" presName="header" presStyleLbl="node1" presStyleIdx="3" presStyleCnt="5" custScaleY="262084"/>
      <dgm:spPr/>
      <dgm:t>
        <a:bodyPr/>
        <a:lstStyle/>
        <a:p>
          <a:endParaRPr lang="en-US"/>
        </a:p>
      </dgm:t>
    </dgm:pt>
    <dgm:pt modelId="{E6BC5A07-E828-4BEC-BAD6-6EBF8A439A12}" type="pres">
      <dgm:prSet presAssocID="{2ED45D2F-C16E-4837-AB44-4F7D8ADF46C5}" presName="parTrans" presStyleLbl="sibTrans2D1" presStyleIdx="4" presStyleCnt="13"/>
      <dgm:spPr/>
      <dgm:t>
        <a:bodyPr/>
        <a:lstStyle/>
        <a:p>
          <a:endParaRPr lang="en-US"/>
        </a:p>
      </dgm:t>
    </dgm:pt>
    <dgm:pt modelId="{9464FEBF-F953-47E1-99B4-F30CC37D9445}" type="pres">
      <dgm:prSet presAssocID="{25A4BB5C-8694-4B14-8568-4A148FF51570}" presName="child" presStyleLbl="alignAccFollowNode1" presStyleIdx="4" presStyleCnt="13" custScaleY="153249">
        <dgm:presLayoutVars>
          <dgm:chMax val="0"/>
          <dgm:bulletEnabled val="1"/>
        </dgm:presLayoutVars>
      </dgm:prSet>
      <dgm:spPr/>
      <dgm:t>
        <a:bodyPr/>
        <a:lstStyle/>
        <a:p>
          <a:endParaRPr lang="en-US"/>
        </a:p>
      </dgm:t>
    </dgm:pt>
    <dgm:pt modelId="{0966F98F-186B-41EF-812E-289B1646B799}" type="pres">
      <dgm:prSet presAssocID="{7603DE22-3795-41B5-B1AD-8498A0D932CA}" presName="sibTrans" presStyleLbl="sibTrans2D1" presStyleIdx="5" presStyleCnt="13"/>
      <dgm:spPr/>
      <dgm:t>
        <a:bodyPr/>
        <a:lstStyle/>
        <a:p>
          <a:endParaRPr lang="en-US"/>
        </a:p>
      </dgm:t>
    </dgm:pt>
    <dgm:pt modelId="{C2F2AF11-239A-41B3-A93D-4CF5BAB70086}" type="pres">
      <dgm:prSet presAssocID="{85950C27-A31B-4FD0-8A9A-A2AE03796396}" presName="child" presStyleLbl="alignAccFollowNode1" presStyleIdx="5" presStyleCnt="13" custScaleY="133657">
        <dgm:presLayoutVars>
          <dgm:chMax val="0"/>
          <dgm:bulletEnabled val="1"/>
        </dgm:presLayoutVars>
      </dgm:prSet>
      <dgm:spPr/>
      <dgm:t>
        <a:bodyPr/>
        <a:lstStyle/>
        <a:p>
          <a:endParaRPr lang="en-US"/>
        </a:p>
      </dgm:t>
    </dgm:pt>
    <dgm:pt modelId="{C2A66800-F9C7-41C9-B076-40716A6ABB86}" type="pres">
      <dgm:prSet presAssocID="{CE73ADC7-0A63-4F75-BF84-D9EB6FCF278A}" presName="sibTrans" presStyleLbl="sibTrans2D1" presStyleIdx="6" presStyleCnt="13"/>
      <dgm:spPr/>
      <dgm:t>
        <a:bodyPr/>
        <a:lstStyle/>
        <a:p>
          <a:endParaRPr lang="en-US"/>
        </a:p>
      </dgm:t>
    </dgm:pt>
    <dgm:pt modelId="{6FDB0E3C-7B46-4737-97D6-A230A107F5E0}" type="pres">
      <dgm:prSet presAssocID="{C162629F-E95D-4B38-867A-0676945496FA}" presName="child" presStyleLbl="alignAccFollowNode1" presStyleIdx="6" presStyleCnt="13" custScaleY="202225">
        <dgm:presLayoutVars>
          <dgm:chMax val="0"/>
          <dgm:bulletEnabled val="1"/>
        </dgm:presLayoutVars>
      </dgm:prSet>
      <dgm:spPr/>
      <dgm:t>
        <a:bodyPr/>
        <a:lstStyle/>
        <a:p>
          <a:endParaRPr lang="en-US"/>
        </a:p>
      </dgm:t>
    </dgm:pt>
    <dgm:pt modelId="{53A75114-3B19-46C7-B59D-C728DEDFA804}" type="pres">
      <dgm:prSet presAssocID="{DBD78742-D570-4DB6-8411-EA5194F634CC}" presName="sibTrans" presStyleLbl="sibTrans2D1" presStyleIdx="7" presStyleCnt="13"/>
      <dgm:spPr/>
      <dgm:t>
        <a:bodyPr/>
        <a:lstStyle/>
        <a:p>
          <a:endParaRPr lang="en-US"/>
        </a:p>
      </dgm:t>
    </dgm:pt>
    <dgm:pt modelId="{2DE03C52-E018-4885-964F-534A51F88F35}" type="pres">
      <dgm:prSet presAssocID="{936E3837-E0BF-4DBD-B2D0-CA5A233EB4E1}" presName="child" presStyleLbl="alignAccFollowNode1" presStyleIdx="7" presStyleCnt="13" custScaleY="212021">
        <dgm:presLayoutVars>
          <dgm:chMax val="0"/>
          <dgm:bulletEnabled val="1"/>
        </dgm:presLayoutVars>
      </dgm:prSet>
      <dgm:spPr/>
      <dgm:t>
        <a:bodyPr/>
        <a:lstStyle/>
        <a:p>
          <a:endParaRPr lang="en-US"/>
        </a:p>
      </dgm:t>
    </dgm:pt>
    <dgm:pt modelId="{8621C8CE-7F06-40E5-96DF-01D3CFD630AB}" type="pres">
      <dgm:prSet presAssocID="{22159099-53AC-49D9-B1C6-9F48AAA6C923}" presName="sibTrans" presStyleLbl="sibTrans2D1" presStyleIdx="8" presStyleCnt="13"/>
      <dgm:spPr/>
      <dgm:t>
        <a:bodyPr/>
        <a:lstStyle/>
        <a:p>
          <a:endParaRPr lang="en-US"/>
        </a:p>
      </dgm:t>
    </dgm:pt>
    <dgm:pt modelId="{2F66F325-DA64-447B-A37E-ABD9A6115C2C}" type="pres">
      <dgm:prSet presAssocID="{5A9BD9AA-04F2-4F47-8D5A-0879A6B90E62}" presName="child" presStyleLbl="alignAccFollowNode1" presStyleIdx="8" presStyleCnt="13" custScaleY="138556">
        <dgm:presLayoutVars>
          <dgm:chMax val="0"/>
          <dgm:bulletEnabled val="1"/>
        </dgm:presLayoutVars>
      </dgm:prSet>
      <dgm:spPr/>
      <dgm:t>
        <a:bodyPr/>
        <a:lstStyle/>
        <a:p>
          <a:endParaRPr lang="en-US"/>
        </a:p>
      </dgm:t>
    </dgm:pt>
    <dgm:pt modelId="{ECED23B4-0C4F-47B1-970F-9C52D1B98160}" type="pres">
      <dgm:prSet presAssocID="{21DAC947-ABFF-4003-A9AB-49A6A47FB7D7}" presName="sibTrans" presStyleLbl="sibTrans2D1" presStyleIdx="9" presStyleCnt="13"/>
      <dgm:spPr/>
      <dgm:t>
        <a:bodyPr/>
        <a:lstStyle/>
        <a:p>
          <a:endParaRPr lang="en-US"/>
        </a:p>
      </dgm:t>
    </dgm:pt>
    <dgm:pt modelId="{25CE61DE-E38A-4ABE-96AA-CF8699F79F73}" type="pres">
      <dgm:prSet presAssocID="{025105C9-A2FE-4AD1-A83F-9B6156A105FE}" presName="child" presStyleLbl="alignAccFollowNode1" presStyleIdx="9" presStyleCnt="13" custScaleY="143453">
        <dgm:presLayoutVars>
          <dgm:chMax val="0"/>
          <dgm:bulletEnabled val="1"/>
        </dgm:presLayoutVars>
      </dgm:prSet>
      <dgm:spPr/>
      <dgm:t>
        <a:bodyPr/>
        <a:lstStyle/>
        <a:p>
          <a:endParaRPr lang="en-US"/>
        </a:p>
      </dgm:t>
    </dgm:pt>
    <dgm:pt modelId="{903C00C5-F57A-4E61-B50F-BF73719B9FE5}" type="pres">
      <dgm:prSet presAssocID="{3595F7BE-8F52-4C9C-9853-56B0AA60CC22}" presName="sibTrans" presStyleLbl="sibTrans2D1" presStyleIdx="10" presStyleCnt="13"/>
      <dgm:spPr/>
      <dgm:t>
        <a:bodyPr/>
        <a:lstStyle/>
        <a:p>
          <a:endParaRPr lang="en-US"/>
        </a:p>
      </dgm:t>
    </dgm:pt>
    <dgm:pt modelId="{2C3FBE73-0C7C-4F1F-A2E3-BBD837F0D070}" type="pres">
      <dgm:prSet presAssocID="{8ECDBF48-817C-40FF-A106-E71A3D0CFC43}" presName="child" presStyleLbl="alignAccFollowNode1" presStyleIdx="10" presStyleCnt="13" custScaleY="153248">
        <dgm:presLayoutVars>
          <dgm:chMax val="0"/>
          <dgm:bulletEnabled val="1"/>
        </dgm:presLayoutVars>
      </dgm:prSet>
      <dgm:spPr/>
      <dgm:t>
        <a:bodyPr/>
        <a:lstStyle/>
        <a:p>
          <a:endParaRPr lang="en-US"/>
        </a:p>
      </dgm:t>
    </dgm:pt>
    <dgm:pt modelId="{F91F4629-D6EF-4EAE-B051-BE375BF85266}" type="pres">
      <dgm:prSet presAssocID="{07A0AD1E-20EC-4EE0-B532-F3C9B36F09CE}" presName="sibTrans" presStyleLbl="sibTrans2D1" presStyleIdx="11" presStyleCnt="13"/>
      <dgm:spPr/>
      <dgm:t>
        <a:bodyPr/>
        <a:lstStyle/>
        <a:p>
          <a:endParaRPr lang="en-US"/>
        </a:p>
      </dgm:t>
    </dgm:pt>
    <dgm:pt modelId="{DE86F55A-F291-46AA-88C8-45F53D6ED8AB}" type="pres">
      <dgm:prSet presAssocID="{6E6EF3EB-43F3-449A-AEC5-E3B2F2BF5326}" presName="child" presStyleLbl="alignAccFollowNode1" presStyleIdx="11" presStyleCnt="13" custScaleY="163044">
        <dgm:presLayoutVars>
          <dgm:chMax val="0"/>
          <dgm:bulletEnabled val="1"/>
        </dgm:presLayoutVars>
      </dgm:prSet>
      <dgm:spPr/>
      <dgm:t>
        <a:bodyPr/>
        <a:lstStyle/>
        <a:p>
          <a:endParaRPr lang="en-US"/>
        </a:p>
      </dgm:t>
    </dgm:pt>
    <dgm:pt modelId="{5F763F11-E5AC-4BC5-A6F3-4D823D7337A3}" type="pres">
      <dgm:prSet presAssocID="{6386A789-19C2-4F8A-9084-E4510A75A9A0}" presName="hSp" presStyleCnt="0"/>
      <dgm:spPr/>
    </dgm:pt>
    <dgm:pt modelId="{E0A9FD59-C894-4991-B6B2-2BF77B26BD74}" type="pres">
      <dgm:prSet presAssocID="{176A7E50-9999-48B2-908A-7BF8A66FEFAE}" presName="vertFlow" presStyleCnt="0"/>
      <dgm:spPr/>
    </dgm:pt>
    <dgm:pt modelId="{6B8BF164-FBB9-4B84-A694-88419880F615}" type="pres">
      <dgm:prSet presAssocID="{176A7E50-9999-48B2-908A-7BF8A66FEFAE}" presName="header" presStyleLbl="node1" presStyleIdx="4" presStyleCnt="5" custScaleY="246931"/>
      <dgm:spPr/>
      <dgm:t>
        <a:bodyPr/>
        <a:lstStyle/>
        <a:p>
          <a:endParaRPr lang="en-US"/>
        </a:p>
      </dgm:t>
    </dgm:pt>
    <dgm:pt modelId="{1E1671DB-C0E5-4471-8F68-36CF5FD07B8D}" type="pres">
      <dgm:prSet presAssocID="{FB18E587-D088-4319-BAF0-7345FA354E56}" presName="parTrans" presStyleLbl="sibTrans2D1" presStyleIdx="12" presStyleCnt="13"/>
      <dgm:spPr/>
      <dgm:t>
        <a:bodyPr/>
        <a:lstStyle/>
        <a:p>
          <a:endParaRPr lang="en-US"/>
        </a:p>
      </dgm:t>
    </dgm:pt>
    <dgm:pt modelId="{01881AC8-99C8-4E41-A83F-FA1DB08DF7A3}" type="pres">
      <dgm:prSet presAssocID="{B116AA76-1834-4934-B3AE-3C863DE83535}" presName="child" presStyleLbl="alignAccFollowNode1" presStyleIdx="12" presStyleCnt="13" custScaleY="350077">
        <dgm:presLayoutVars>
          <dgm:chMax val="0"/>
          <dgm:bulletEnabled val="1"/>
        </dgm:presLayoutVars>
      </dgm:prSet>
      <dgm:spPr/>
      <dgm:t>
        <a:bodyPr/>
        <a:lstStyle/>
        <a:p>
          <a:endParaRPr lang="en-US"/>
        </a:p>
      </dgm:t>
    </dgm:pt>
  </dgm:ptLst>
  <dgm:cxnLst>
    <dgm:cxn modelId="{9701EB82-DBA9-47FC-B74F-A85A801D653F}" srcId="{5D28BFFE-6807-4112-81B5-50CFFED70D5D}" destId="{E51480C2-671E-4481-828F-2B0FC9FBF7C6}" srcOrd="0" destOrd="0" parTransId="{F219FC21-4485-460E-9EE8-8AAD0F6F4202}" sibTransId="{FE4C9697-C9EA-47A3-B856-013BF941FE84}"/>
    <dgm:cxn modelId="{71520982-260C-4F18-95F8-EA875BB1987A}" type="presOf" srcId="{07A0AD1E-20EC-4EE0-B532-F3C9B36F09CE}" destId="{F91F4629-D6EF-4EAE-B051-BE375BF85266}" srcOrd="0" destOrd="0" presId="urn:microsoft.com/office/officeart/2005/8/layout/lProcess1"/>
    <dgm:cxn modelId="{142510AD-DC5D-4E1B-A0FD-8D1B3306A735}" srcId="{6386A789-19C2-4F8A-9084-E4510A75A9A0}" destId="{5A9BD9AA-04F2-4F47-8D5A-0879A6B90E62}" srcOrd="4" destOrd="0" parTransId="{2FA34515-8148-47E4-B9D5-8A061C725B1C}" sibTransId="{21DAC947-ABFF-4003-A9AB-49A6A47FB7D7}"/>
    <dgm:cxn modelId="{08130EE4-691F-4B3C-A71A-DC46B1A7FDAF}" type="presOf" srcId="{936E3837-E0BF-4DBD-B2D0-CA5A233EB4E1}" destId="{2DE03C52-E018-4885-964F-534A51F88F35}" srcOrd="0" destOrd="0" presId="urn:microsoft.com/office/officeart/2005/8/layout/lProcess1"/>
    <dgm:cxn modelId="{0146131E-290C-4561-B5C1-2EEFC814ADA8}" srcId="{00AF60EA-88B4-4ED4-8CB7-1E7135834B88}" destId="{176A7E50-9999-48B2-908A-7BF8A66FEFAE}" srcOrd="4" destOrd="0" parTransId="{78B1D338-6288-45BC-A57B-DC0AA579F0B1}" sibTransId="{FFDC9AF2-DB87-410C-B3BA-25130CB550F3}"/>
    <dgm:cxn modelId="{786A8EA8-7005-4B61-93C6-E20B9EB35A4A}" type="presOf" srcId="{E51480C2-671E-4481-828F-2B0FC9FBF7C6}" destId="{37E45FC4-A27A-43AB-8C18-113BEC6F8E3E}" srcOrd="0" destOrd="0" presId="urn:microsoft.com/office/officeart/2005/8/layout/lProcess1"/>
    <dgm:cxn modelId="{D6B02E40-3827-477B-BFF3-80AC8035BA6D}" srcId="{176A7E50-9999-48B2-908A-7BF8A66FEFAE}" destId="{B116AA76-1834-4934-B3AE-3C863DE83535}" srcOrd="0" destOrd="0" parTransId="{FB18E587-D088-4319-BAF0-7345FA354E56}" sibTransId="{05C0404B-9449-401D-BC36-F3EED9F80AE4}"/>
    <dgm:cxn modelId="{4EE2CE98-9E2B-4AB3-BC39-6611E8BDC185}" srcId="{6386A789-19C2-4F8A-9084-E4510A75A9A0}" destId="{25A4BB5C-8694-4B14-8568-4A148FF51570}" srcOrd="0" destOrd="0" parTransId="{2ED45D2F-C16E-4837-AB44-4F7D8ADF46C5}" sibTransId="{7603DE22-3795-41B5-B1AD-8498A0D932CA}"/>
    <dgm:cxn modelId="{51B1D874-BCF5-458E-939F-35BF24E72C81}" srcId="{4E0D82CB-F2E8-4064-8542-A8C0FAD47F9F}" destId="{FD676861-9DE6-4B23-A675-2B22571D3D91}" srcOrd="0" destOrd="0" parTransId="{0811D981-B534-4E76-9760-C06C1026EEF8}" sibTransId="{0B02C8FF-2551-47A4-8F94-C454548C6E44}"/>
    <dgm:cxn modelId="{ED7CAA50-71BC-4B97-9D2D-A544D1EFDB57}" type="presOf" srcId="{2DD8A58A-7312-4196-A42C-D812ED3E97C7}" destId="{65CEBFF9-07F4-461D-9A20-D84C97A68A8E}" srcOrd="0" destOrd="0" presId="urn:microsoft.com/office/officeart/2005/8/layout/lProcess1"/>
    <dgm:cxn modelId="{14890DF6-CA09-4687-8C91-D0BDC1B6EF5A}" srcId="{00AF60EA-88B4-4ED4-8CB7-1E7135834B88}" destId="{CFC60419-6D34-4372-8F48-1FBF2129D8A2}" srcOrd="2" destOrd="0" parTransId="{F8220F40-D369-4F4D-8A13-EA1FBF29FC6B}" sibTransId="{AFF7145C-D66D-41A8-82A1-DF24FF3DC59E}"/>
    <dgm:cxn modelId="{C7D942D8-D79A-4259-9B30-2E12AEB483E1}" type="presOf" srcId="{85950C27-A31B-4FD0-8A9A-A2AE03796396}" destId="{C2F2AF11-239A-41B3-A93D-4CF5BAB70086}" srcOrd="0" destOrd="0" presId="urn:microsoft.com/office/officeart/2005/8/layout/lProcess1"/>
    <dgm:cxn modelId="{8C953A34-5F4D-48D6-8A4E-8E6B5CD041A9}" type="presOf" srcId="{5D28BFFE-6807-4112-81B5-50CFFED70D5D}" destId="{CBFEE414-2414-4498-8644-8047ACD419E9}" srcOrd="0" destOrd="0" presId="urn:microsoft.com/office/officeart/2005/8/layout/lProcess1"/>
    <dgm:cxn modelId="{2B3ABEC4-370F-4FBD-B63B-F49BA4878267}" type="presOf" srcId="{FE4C9697-C9EA-47A3-B856-013BF941FE84}" destId="{AFEEA035-A940-4941-ABE5-617D55288674}" srcOrd="0" destOrd="0" presId="urn:microsoft.com/office/officeart/2005/8/layout/lProcess1"/>
    <dgm:cxn modelId="{CC5B2B21-F70E-4041-B244-0ABA412C0701}" type="presOf" srcId="{025105C9-A2FE-4AD1-A83F-9B6156A105FE}" destId="{25CE61DE-E38A-4ABE-96AA-CF8699F79F73}" srcOrd="0" destOrd="0" presId="urn:microsoft.com/office/officeart/2005/8/layout/lProcess1"/>
    <dgm:cxn modelId="{2E28C907-3768-45F8-8C6E-B441FCEB887E}" type="presOf" srcId="{8ECDBF48-817C-40FF-A106-E71A3D0CFC43}" destId="{2C3FBE73-0C7C-4F1F-A2E3-BBD837F0D070}" srcOrd="0" destOrd="0" presId="urn:microsoft.com/office/officeart/2005/8/layout/lProcess1"/>
    <dgm:cxn modelId="{E0AACFFD-EA6E-479F-ACB4-82424492D43E}" type="presOf" srcId="{4E0D82CB-F2E8-4064-8542-A8C0FAD47F9F}" destId="{EC99FA53-9A5C-4467-BE6A-950B5868FBE0}" srcOrd="0" destOrd="0" presId="urn:microsoft.com/office/officeart/2005/8/layout/lProcess1"/>
    <dgm:cxn modelId="{8F37B266-9175-4A6F-9329-4A9187BE6099}" srcId="{6386A789-19C2-4F8A-9084-E4510A75A9A0}" destId="{85950C27-A31B-4FD0-8A9A-A2AE03796396}" srcOrd="1" destOrd="0" parTransId="{3D17AF79-991F-412D-AFF7-91E1FEB4D2CF}" sibTransId="{CE73ADC7-0A63-4F75-BF84-D9EB6FCF278A}"/>
    <dgm:cxn modelId="{52622D25-5D31-4907-AFC6-1136A5BA0E23}" type="presOf" srcId="{21DAC947-ABFF-4003-A9AB-49A6A47FB7D7}" destId="{ECED23B4-0C4F-47B1-970F-9C52D1B98160}" srcOrd="0" destOrd="0" presId="urn:microsoft.com/office/officeart/2005/8/layout/lProcess1"/>
    <dgm:cxn modelId="{93025392-90EB-46D4-9203-EB3CB06FB0CC}" type="presOf" srcId="{2ED45D2F-C16E-4837-AB44-4F7D8ADF46C5}" destId="{E6BC5A07-E828-4BEC-BAD6-6EBF8A439A12}" srcOrd="0" destOrd="0" presId="urn:microsoft.com/office/officeart/2005/8/layout/lProcess1"/>
    <dgm:cxn modelId="{8EF28C9B-7FA8-4413-BFDC-22D2B6AC5CB0}" srcId="{CFC60419-6D34-4372-8F48-1FBF2129D8A2}" destId="{BEE4602F-E70C-4590-B168-19D81C1E426C}" srcOrd="0" destOrd="0" parTransId="{2DD8A58A-7312-4196-A42C-D812ED3E97C7}" sibTransId="{9351B978-8A35-4EAD-AD2D-AEC0EE234D5F}"/>
    <dgm:cxn modelId="{1A7D68E5-CDA8-4A69-9464-EB1E54CED6E6}" type="presOf" srcId="{FD676861-9DE6-4B23-A675-2B22571D3D91}" destId="{15B7033D-C830-4F42-B9C7-CB796E20F79B}" srcOrd="0" destOrd="0" presId="urn:microsoft.com/office/officeart/2005/8/layout/lProcess1"/>
    <dgm:cxn modelId="{265B3C04-6CD0-4A36-AE8D-B9F8BF8BFFB4}" srcId="{6386A789-19C2-4F8A-9084-E4510A75A9A0}" destId="{936E3837-E0BF-4DBD-B2D0-CA5A233EB4E1}" srcOrd="3" destOrd="0" parTransId="{E0AEEA9A-1EC1-4870-A1DA-D674A47BC725}" sibTransId="{22159099-53AC-49D9-B1C6-9F48AAA6C923}"/>
    <dgm:cxn modelId="{26217347-7D12-42C6-888A-A3AB2913EC11}" srcId="{5D28BFFE-6807-4112-81B5-50CFFED70D5D}" destId="{4A46C331-2603-4F23-BF90-95EE4D42122A}" srcOrd="1" destOrd="0" parTransId="{C2FD28F2-2D7D-4C22-93DB-4C6430AC9416}" sibTransId="{5E7DD4A6-B6EC-4C9C-88CE-3517B1C197A5}"/>
    <dgm:cxn modelId="{0E931FE3-D718-4168-9EEA-7D4798526F71}" type="presOf" srcId="{F219FC21-4485-460E-9EE8-8AAD0F6F4202}" destId="{E84DC5A3-A32C-492B-9DD6-68023122EF40}" srcOrd="0" destOrd="0" presId="urn:microsoft.com/office/officeart/2005/8/layout/lProcess1"/>
    <dgm:cxn modelId="{48B1A072-FA95-4A73-8743-31C655B6150A}" type="presOf" srcId="{B116AA76-1834-4934-B3AE-3C863DE83535}" destId="{01881AC8-99C8-4E41-A83F-FA1DB08DF7A3}" srcOrd="0" destOrd="0" presId="urn:microsoft.com/office/officeart/2005/8/layout/lProcess1"/>
    <dgm:cxn modelId="{9367F419-C0DF-4758-A730-21F20A2735A1}" srcId="{00AF60EA-88B4-4ED4-8CB7-1E7135834B88}" destId="{4E0D82CB-F2E8-4064-8542-A8C0FAD47F9F}" srcOrd="0" destOrd="0" parTransId="{9D3E050F-DA79-409A-AD9F-33E099167275}" sibTransId="{E1AE3D06-9FB2-487C-BC14-ECC11D6DA7A5}"/>
    <dgm:cxn modelId="{B40CAA65-7191-4626-87B4-E02EE917FACB}" type="presOf" srcId="{0811D981-B534-4E76-9760-C06C1026EEF8}" destId="{C15826AF-A46D-4123-8BCF-8F9D17D17A87}" srcOrd="0" destOrd="0" presId="urn:microsoft.com/office/officeart/2005/8/layout/lProcess1"/>
    <dgm:cxn modelId="{581F00F7-9A34-41EF-9166-74D5D0C90259}" type="presOf" srcId="{6386A789-19C2-4F8A-9084-E4510A75A9A0}" destId="{128ECD72-3303-4C72-9AC0-A68040160F0C}" srcOrd="0" destOrd="0" presId="urn:microsoft.com/office/officeart/2005/8/layout/lProcess1"/>
    <dgm:cxn modelId="{6ABCA8B5-8432-49BC-9732-6CEE57E5DB09}" type="presOf" srcId="{CFC60419-6D34-4372-8F48-1FBF2129D8A2}" destId="{20493A3B-E486-43D2-86CD-C2B29051E5D9}" srcOrd="0" destOrd="0" presId="urn:microsoft.com/office/officeart/2005/8/layout/lProcess1"/>
    <dgm:cxn modelId="{6EEA54B4-63FA-4226-8CCC-B23B76B4C46F}" srcId="{6386A789-19C2-4F8A-9084-E4510A75A9A0}" destId="{6E6EF3EB-43F3-449A-AEC5-E3B2F2BF5326}" srcOrd="7" destOrd="0" parTransId="{A6BA0B39-A88D-4E6B-BFE4-A81255EC051B}" sibTransId="{DEEB2CA8-3E96-4D34-8B26-1A335143668D}"/>
    <dgm:cxn modelId="{6E061BD0-2DAF-4B17-B40F-3F4772CA70D1}" type="presOf" srcId="{FB18E587-D088-4319-BAF0-7345FA354E56}" destId="{1E1671DB-C0E5-4471-8F68-36CF5FD07B8D}" srcOrd="0" destOrd="0" presId="urn:microsoft.com/office/officeart/2005/8/layout/lProcess1"/>
    <dgm:cxn modelId="{7E960F0B-8058-4C72-951F-B23C36D5C36B}" type="presOf" srcId="{CE73ADC7-0A63-4F75-BF84-D9EB6FCF278A}" destId="{C2A66800-F9C7-41C9-B076-40716A6ABB86}" srcOrd="0" destOrd="0" presId="urn:microsoft.com/office/officeart/2005/8/layout/lProcess1"/>
    <dgm:cxn modelId="{F34ED6CD-7FCC-4325-AE3B-8570FEC5BC06}" type="presOf" srcId="{4A46C331-2603-4F23-BF90-95EE4D42122A}" destId="{96844F23-A9A7-488B-B6A8-40093C034A24}" srcOrd="0" destOrd="0" presId="urn:microsoft.com/office/officeart/2005/8/layout/lProcess1"/>
    <dgm:cxn modelId="{0C2D295E-2F0B-4D86-A814-8518B541BD51}" srcId="{00AF60EA-88B4-4ED4-8CB7-1E7135834B88}" destId="{5D28BFFE-6807-4112-81B5-50CFFED70D5D}" srcOrd="1" destOrd="0" parTransId="{E7376E79-077F-44A4-806F-D746585324C8}" sibTransId="{C89ED9CB-25C8-44A0-BD4B-A76FE0EDC673}"/>
    <dgm:cxn modelId="{7E6CA476-052C-4830-A202-333F526303D1}" type="presOf" srcId="{5A9BD9AA-04F2-4F47-8D5A-0879A6B90E62}" destId="{2F66F325-DA64-447B-A37E-ABD9A6115C2C}" srcOrd="0" destOrd="0" presId="urn:microsoft.com/office/officeart/2005/8/layout/lProcess1"/>
    <dgm:cxn modelId="{1EE90EBA-91A9-44CA-82E2-EE9999B03F25}" type="presOf" srcId="{3595F7BE-8F52-4C9C-9853-56B0AA60CC22}" destId="{903C00C5-F57A-4E61-B50F-BF73719B9FE5}" srcOrd="0" destOrd="0" presId="urn:microsoft.com/office/officeart/2005/8/layout/lProcess1"/>
    <dgm:cxn modelId="{CBEDB3CC-3432-465A-A551-1A579E5A7002}" type="presOf" srcId="{25A4BB5C-8694-4B14-8568-4A148FF51570}" destId="{9464FEBF-F953-47E1-99B4-F30CC37D9445}" srcOrd="0" destOrd="0" presId="urn:microsoft.com/office/officeart/2005/8/layout/lProcess1"/>
    <dgm:cxn modelId="{8D14F2E4-ABE1-4ED3-8919-94D9A6BE5E76}" type="presOf" srcId="{C162629F-E95D-4B38-867A-0676945496FA}" destId="{6FDB0E3C-7B46-4737-97D6-A230A107F5E0}" srcOrd="0" destOrd="0" presId="urn:microsoft.com/office/officeart/2005/8/layout/lProcess1"/>
    <dgm:cxn modelId="{271505AE-986A-4DBC-9CE2-9568AD71A989}" type="presOf" srcId="{BEE4602F-E70C-4590-B168-19D81C1E426C}" destId="{6F02E678-9D82-4591-8216-5B689438639F}" srcOrd="0" destOrd="0" presId="urn:microsoft.com/office/officeart/2005/8/layout/lProcess1"/>
    <dgm:cxn modelId="{93CE09BA-EA67-4349-B9E8-1728FF7AD1AC}" srcId="{6386A789-19C2-4F8A-9084-E4510A75A9A0}" destId="{025105C9-A2FE-4AD1-A83F-9B6156A105FE}" srcOrd="5" destOrd="0" parTransId="{DFF75578-CE3F-45A0-9BF0-3794170B98D5}" sibTransId="{3595F7BE-8F52-4C9C-9853-56B0AA60CC22}"/>
    <dgm:cxn modelId="{1AA3D377-58BE-4830-A835-5D976D3FE8A3}" type="presOf" srcId="{7603DE22-3795-41B5-B1AD-8498A0D932CA}" destId="{0966F98F-186B-41EF-812E-289B1646B799}" srcOrd="0" destOrd="0" presId="urn:microsoft.com/office/officeart/2005/8/layout/lProcess1"/>
    <dgm:cxn modelId="{8F330F92-2B96-4DFE-BCA4-13791AA6192E}" type="presOf" srcId="{6E6EF3EB-43F3-449A-AEC5-E3B2F2BF5326}" destId="{DE86F55A-F291-46AA-88C8-45F53D6ED8AB}" srcOrd="0" destOrd="0" presId="urn:microsoft.com/office/officeart/2005/8/layout/lProcess1"/>
    <dgm:cxn modelId="{331E2696-98B9-42E1-AABE-7162272A284A}" srcId="{00AF60EA-88B4-4ED4-8CB7-1E7135834B88}" destId="{6386A789-19C2-4F8A-9084-E4510A75A9A0}" srcOrd="3" destOrd="0" parTransId="{A769B0FA-14A7-49FD-9385-9636CDDD446B}" sibTransId="{688CE836-2615-48EF-9192-A5048DAF8EE0}"/>
    <dgm:cxn modelId="{6275C2A8-EEFF-4EC4-8CDC-97B9CF6D007B}" srcId="{6386A789-19C2-4F8A-9084-E4510A75A9A0}" destId="{8ECDBF48-817C-40FF-A106-E71A3D0CFC43}" srcOrd="6" destOrd="0" parTransId="{1704E789-3489-4D36-BE65-0228A2544440}" sibTransId="{07A0AD1E-20EC-4EE0-B532-F3C9B36F09CE}"/>
    <dgm:cxn modelId="{C5C49800-B8E5-4F61-91A5-7958ABFE0493}" type="presOf" srcId="{00AF60EA-88B4-4ED4-8CB7-1E7135834B88}" destId="{BBAF8BF9-6604-4DB7-AD55-3A5F882CFD63}" srcOrd="0" destOrd="0" presId="urn:microsoft.com/office/officeart/2005/8/layout/lProcess1"/>
    <dgm:cxn modelId="{26D135CE-FD41-43DC-8474-ED5439662FFC}" type="presOf" srcId="{DBD78742-D570-4DB6-8411-EA5194F634CC}" destId="{53A75114-3B19-46C7-B59D-C728DEDFA804}" srcOrd="0" destOrd="0" presId="urn:microsoft.com/office/officeart/2005/8/layout/lProcess1"/>
    <dgm:cxn modelId="{4E0036B2-03F8-4CBC-92A4-FD73495CFCF2}" srcId="{6386A789-19C2-4F8A-9084-E4510A75A9A0}" destId="{C162629F-E95D-4B38-867A-0676945496FA}" srcOrd="2" destOrd="0" parTransId="{1B7D3567-AA27-4653-8732-2E5DAF554827}" sibTransId="{DBD78742-D570-4DB6-8411-EA5194F634CC}"/>
    <dgm:cxn modelId="{3810975D-55F1-4022-A0AD-549974A33B8E}" type="presOf" srcId="{176A7E50-9999-48B2-908A-7BF8A66FEFAE}" destId="{6B8BF164-FBB9-4B84-A694-88419880F615}" srcOrd="0" destOrd="0" presId="urn:microsoft.com/office/officeart/2005/8/layout/lProcess1"/>
    <dgm:cxn modelId="{86E4C410-FDD7-4E9D-BCD4-4563CC2C0ABA}" type="presOf" srcId="{22159099-53AC-49D9-B1C6-9F48AAA6C923}" destId="{8621C8CE-7F06-40E5-96DF-01D3CFD630AB}" srcOrd="0" destOrd="0" presId="urn:microsoft.com/office/officeart/2005/8/layout/lProcess1"/>
    <dgm:cxn modelId="{DC18C526-13A9-4522-8C8C-2112B15A65E0}" type="presParOf" srcId="{BBAF8BF9-6604-4DB7-AD55-3A5F882CFD63}" destId="{F6AD457E-8FE6-4AB3-9AB4-7171D3D92F18}" srcOrd="0" destOrd="0" presId="urn:microsoft.com/office/officeart/2005/8/layout/lProcess1"/>
    <dgm:cxn modelId="{5F8E58B3-F521-45E1-B767-E81E63388332}" type="presParOf" srcId="{F6AD457E-8FE6-4AB3-9AB4-7171D3D92F18}" destId="{EC99FA53-9A5C-4467-BE6A-950B5868FBE0}" srcOrd="0" destOrd="0" presId="urn:microsoft.com/office/officeart/2005/8/layout/lProcess1"/>
    <dgm:cxn modelId="{2EB06676-7039-4D13-8D32-1E707EE80AA2}" type="presParOf" srcId="{F6AD457E-8FE6-4AB3-9AB4-7171D3D92F18}" destId="{C15826AF-A46D-4123-8BCF-8F9D17D17A87}" srcOrd="1" destOrd="0" presId="urn:microsoft.com/office/officeart/2005/8/layout/lProcess1"/>
    <dgm:cxn modelId="{2BBCBE5F-1FE2-4E93-B667-15612C505368}" type="presParOf" srcId="{F6AD457E-8FE6-4AB3-9AB4-7171D3D92F18}" destId="{15B7033D-C830-4F42-B9C7-CB796E20F79B}" srcOrd="2" destOrd="0" presId="urn:microsoft.com/office/officeart/2005/8/layout/lProcess1"/>
    <dgm:cxn modelId="{1A6BF094-5D2D-4459-A60A-45DB745BFF92}" type="presParOf" srcId="{BBAF8BF9-6604-4DB7-AD55-3A5F882CFD63}" destId="{4AA6F0D3-3AB5-480E-96C2-3C2DF7ACE78B}" srcOrd="1" destOrd="0" presId="urn:microsoft.com/office/officeart/2005/8/layout/lProcess1"/>
    <dgm:cxn modelId="{00871912-1CB3-428B-9C20-011247F24D38}" type="presParOf" srcId="{BBAF8BF9-6604-4DB7-AD55-3A5F882CFD63}" destId="{243514E0-B4BC-4B57-A354-173D402AA3C0}" srcOrd="2" destOrd="0" presId="urn:microsoft.com/office/officeart/2005/8/layout/lProcess1"/>
    <dgm:cxn modelId="{7273E641-6ACB-4664-8017-DB9B85CBC4E6}" type="presParOf" srcId="{243514E0-B4BC-4B57-A354-173D402AA3C0}" destId="{CBFEE414-2414-4498-8644-8047ACD419E9}" srcOrd="0" destOrd="0" presId="urn:microsoft.com/office/officeart/2005/8/layout/lProcess1"/>
    <dgm:cxn modelId="{A04F8EDD-76B0-4DC3-97E9-7284C42B86E1}" type="presParOf" srcId="{243514E0-B4BC-4B57-A354-173D402AA3C0}" destId="{E84DC5A3-A32C-492B-9DD6-68023122EF40}" srcOrd="1" destOrd="0" presId="urn:microsoft.com/office/officeart/2005/8/layout/lProcess1"/>
    <dgm:cxn modelId="{F3601B89-6FAF-4DBB-91C3-425324CBA0EA}" type="presParOf" srcId="{243514E0-B4BC-4B57-A354-173D402AA3C0}" destId="{37E45FC4-A27A-43AB-8C18-113BEC6F8E3E}" srcOrd="2" destOrd="0" presId="urn:microsoft.com/office/officeart/2005/8/layout/lProcess1"/>
    <dgm:cxn modelId="{3D5BAC3E-96E2-4F01-8B18-9A83A2A4DBFC}" type="presParOf" srcId="{243514E0-B4BC-4B57-A354-173D402AA3C0}" destId="{AFEEA035-A940-4941-ABE5-617D55288674}" srcOrd="3" destOrd="0" presId="urn:microsoft.com/office/officeart/2005/8/layout/lProcess1"/>
    <dgm:cxn modelId="{9C866490-9B5E-42DD-BC87-F0A7DD6E4D25}" type="presParOf" srcId="{243514E0-B4BC-4B57-A354-173D402AA3C0}" destId="{96844F23-A9A7-488B-B6A8-40093C034A24}" srcOrd="4" destOrd="0" presId="urn:microsoft.com/office/officeart/2005/8/layout/lProcess1"/>
    <dgm:cxn modelId="{4CFC189C-BB3D-4DA7-B849-4A3410AF518F}" type="presParOf" srcId="{BBAF8BF9-6604-4DB7-AD55-3A5F882CFD63}" destId="{DC907E38-FD46-4257-88CB-B96E748D604A}" srcOrd="3" destOrd="0" presId="urn:microsoft.com/office/officeart/2005/8/layout/lProcess1"/>
    <dgm:cxn modelId="{4183D2C0-4672-48EE-95A4-E1375454F0D9}" type="presParOf" srcId="{BBAF8BF9-6604-4DB7-AD55-3A5F882CFD63}" destId="{1D11FCC1-C8A5-421D-AFB0-433879B8323C}" srcOrd="4" destOrd="0" presId="urn:microsoft.com/office/officeart/2005/8/layout/lProcess1"/>
    <dgm:cxn modelId="{3F3C71A6-2870-4C19-B8A0-21E6F3428F15}" type="presParOf" srcId="{1D11FCC1-C8A5-421D-AFB0-433879B8323C}" destId="{20493A3B-E486-43D2-86CD-C2B29051E5D9}" srcOrd="0" destOrd="0" presId="urn:microsoft.com/office/officeart/2005/8/layout/lProcess1"/>
    <dgm:cxn modelId="{F48E4B9D-AB25-4DF3-8DDF-D9AE93A2429B}" type="presParOf" srcId="{1D11FCC1-C8A5-421D-AFB0-433879B8323C}" destId="{65CEBFF9-07F4-461D-9A20-D84C97A68A8E}" srcOrd="1" destOrd="0" presId="urn:microsoft.com/office/officeart/2005/8/layout/lProcess1"/>
    <dgm:cxn modelId="{D204DA4B-C27A-4B43-85A6-D56A430F1963}" type="presParOf" srcId="{1D11FCC1-C8A5-421D-AFB0-433879B8323C}" destId="{6F02E678-9D82-4591-8216-5B689438639F}" srcOrd="2" destOrd="0" presId="urn:microsoft.com/office/officeart/2005/8/layout/lProcess1"/>
    <dgm:cxn modelId="{54C6EF92-98D3-40EC-AB90-A22F13A2DFA4}" type="presParOf" srcId="{BBAF8BF9-6604-4DB7-AD55-3A5F882CFD63}" destId="{E3DD80B5-0E6F-44D5-9CE9-6B780E707A6F}" srcOrd="5" destOrd="0" presId="urn:microsoft.com/office/officeart/2005/8/layout/lProcess1"/>
    <dgm:cxn modelId="{68C80252-7373-4A33-8848-8ED45E2B0D21}" type="presParOf" srcId="{BBAF8BF9-6604-4DB7-AD55-3A5F882CFD63}" destId="{BDA528D4-45BE-40D6-9B25-9605D2A5669D}" srcOrd="6" destOrd="0" presId="urn:microsoft.com/office/officeart/2005/8/layout/lProcess1"/>
    <dgm:cxn modelId="{04087ECF-9B36-4F09-9855-B88799F47975}" type="presParOf" srcId="{BDA528D4-45BE-40D6-9B25-9605D2A5669D}" destId="{128ECD72-3303-4C72-9AC0-A68040160F0C}" srcOrd="0" destOrd="0" presId="urn:microsoft.com/office/officeart/2005/8/layout/lProcess1"/>
    <dgm:cxn modelId="{D09C96B4-54A3-4D92-BC2A-2B882C230317}" type="presParOf" srcId="{BDA528D4-45BE-40D6-9B25-9605D2A5669D}" destId="{E6BC5A07-E828-4BEC-BAD6-6EBF8A439A12}" srcOrd="1" destOrd="0" presId="urn:microsoft.com/office/officeart/2005/8/layout/lProcess1"/>
    <dgm:cxn modelId="{597C6109-8D17-4F49-97CB-1BFD592166B3}" type="presParOf" srcId="{BDA528D4-45BE-40D6-9B25-9605D2A5669D}" destId="{9464FEBF-F953-47E1-99B4-F30CC37D9445}" srcOrd="2" destOrd="0" presId="urn:microsoft.com/office/officeart/2005/8/layout/lProcess1"/>
    <dgm:cxn modelId="{A83A6ED3-C5E0-4891-8918-0A85BE2BD1FA}" type="presParOf" srcId="{BDA528D4-45BE-40D6-9B25-9605D2A5669D}" destId="{0966F98F-186B-41EF-812E-289B1646B799}" srcOrd="3" destOrd="0" presId="urn:microsoft.com/office/officeart/2005/8/layout/lProcess1"/>
    <dgm:cxn modelId="{F18AC21C-E1FE-40E5-BAB7-A0C8852A4AC2}" type="presParOf" srcId="{BDA528D4-45BE-40D6-9B25-9605D2A5669D}" destId="{C2F2AF11-239A-41B3-A93D-4CF5BAB70086}" srcOrd="4" destOrd="0" presId="urn:microsoft.com/office/officeart/2005/8/layout/lProcess1"/>
    <dgm:cxn modelId="{36F9E374-897C-4128-AB48-15DDE28F3CE7}" type="presParOf" srcId="{BDA528D4-45BE-40D6-9B25-9605D2A5669D}" destId="{C2A66800-F9C7-41C9-B076-40716A6ABB86}" srcOrd="5" destOrd="0" presId="urn:microsoft.com/office/officeart/2005/8/layout/lProcess1"/>
    <dgm:cxn modelId="{B6866125-42D1-4123-8BBC-F0C9799F0C8F}" type="presParOf" srcId="{BDA528D4-45BE-40D6-9B25-9605D2A5669D}" destId="{6FDB0E3C-7B46-4737-97D6-A230A107F5E0}" srcOrd="6" destOrd="0" presId="urn:microsoft.com/office/officeart/2005/8/layout/lProcess1"/>
    <dgm:cxn modelId="{E351617F-F50A-4873-B2B7-094B953AC1A1}" type="presParOf" srcId="{BDA528D4-45BE-40D6-9B25-9605D2A5669D}" destId="{53A75114-3B19-46C7-B59D-C728DEDFA804}" srcOrd="7" destOrd="0" presId="urn:microsoft.com/office/officeart/2005/8/layout/lProcess1"/>
    <dgm:cxn modelId="{4F957A8B-4B57-43B7-9016-34AD723AB47C}" type="presParOf" srcId="{BDA528D4-45BE-40D6-9B25-9605D2A5669D}" destId="{2DE03C52-E018-4885-964F-534A51F88F35}" srcOrd="8" destOrd="0" presId="urn:microsoft.com/office/officeart/2005/8/layout/lProcess1"/>
    <dgm:cxn modelId="{CBE436EA-1FF2-4F44-A95D-CFD9FDBE7965}" type="presParOf" srcId="{BDA528D4-45BE-40D6-9B25-9605D2A5669D}" destId="{8621C8CE-7F06-40E5-96DF-01D3CFD630AB}" srcOrd="9" destOrd="0" presId="urn:microsoft.com/office/officeart/2005/8/layout/lProcess1"/>
    <dgm:cxn modelId="{CCC371CF-2384-4F87-AB97-AEB8A3BCFDD7}" type="presParOf" srcId="{BDA528D4-45BE-40D6-9B25-9605D2A5669D}" destId="{2F66F325-DA64-447B-A37E-ABD9A6115C2C}" srcOrd="10" destOrd="0" presId="urn:microsoft.com/office/officeart/2005/8/layout/lProcess1"/>
    <dgm:cxn modelId="{5DE87321-1CC3-4422-A057-A94BC29F6DDE}" type="presParOf" srcId="{BDA528D4-45BE-40D6-9B25-9605D2A5669D}" destId="{ECED23B4-0C4F-47B1-970F-9C52D1B98160}" srcOrd="11" destOrd="0" presId="urn:microsoft.com/office/officeart/2005/8/layout/lProcess1"/>
    <dgm:cxn modelId="{3383E498-B257-403D-AD08-A58B758A1386}" type="presParOf" srcId="{BDA528D4-45BE-40D6-9B25-9605D2A5669D}" destId="{25CE61DE-E38A-4ABE-96AA-CF8699F79F73}" srcOrd="12" destOrd="0" presId="urn:microsoft.com/office/officeart/2005/8/layout/lProcess1"/>
    <dgm:cxn modelId="{5095BC59-662C-492F-8475-E04B07786DAD}" type="presParOf" srcId="{BDA528D4-45BE-40D6-9B25-9605D2A5669D}" destId="{903C00C5-F57A-4E61-B50F-BF73719B9FE5}" srcOrd="13" destOrd="0" presId="urn:microsoft.com/office/officeart/2005/8/layout/lProcess1"/>
    <dgm:cxn modelId="{71D873D7-F9D5-4DE9-A19E-94CD6D400A13}" type="presParOf" srcId="{BDA528D4-45BE-40D6-9B25-9605D2A5669D}" destId="{2C3FBE73-0C7C-4F1F-A2E3-BBD837F0D070}" srcOrd="14" destOrd="0" presId="urn:microsoft.com/office/officeart/2005/8/layout/lProcess1"/>
    <dgm:cxn modelId="{E1C6A703-6065-414C-9B5E-B5ABC963B05C}" type="presParOf" srcId="{BDA528D4-45BE-40D6-9B25-9605D2A5669D}" destId="{F91F4629-D6EF-4EAE-B051-BE375BF85266}" srcOrd="15" destOrd="0" presId="urn:microsoft.com/office/officeart/2005/8/layout/lProcess1"/>
    <dgm:cxn modelId="{1CFFD73A-29EC-479D-9095-C8E755B9F5EA}" type="presParOf" srcId="{BDA528D4-45BE-40D6-9B25-9605D2A5669D}" destId="{DE86F55A-F291-46AA-88C8-45F53D6ED8AB}" srcOrd="16" destOrd="0" presId="urn:microsoft.com/office/officeart/2005/8/layout/lProcess1"/>
    <dgm:cxn modelId="{215CF25B-CB92-4558-A90A-01BCC891A9E8}" type="presParOf" srcId="{BBAF8BF9-6604-4DB7-AD55-3A5F882CFD63}" destId="{5F763F11-E5AC-4BC5-A6F3-4D823D7337A3}" srcOrd="7" destOrd="0" presId="urn:microsoft.com/office/officeart/2005/8/layout/lProcess1"/>
    <dgm:cxn modelId="{9ED8D1AE-D8C5-4230-813D-E4E21ABDAEEB}" type="presParOf" srcId="{BBAF8BF9-6604-4DB7-AD55-3A5F882CFD63}" destId="{E0A9FD59-C894-4991-B6B2-2BF77B26BD74}" srcOrd="8" destOrd="0" presId="urn:microsoft.com/office/officeart/2005/8/layout/lProcess1"/>
    <dgm:cxn modelId="{74CBCC42-F5D9-4DFA-B37C-305217C5554A}" type="presParOf" srcId="{E0A9FD59-C894-4991-B6B2-2BF77B26BD74}" destId="{6B8BF164-FBB9-4B84-A694-88419880F615}" srcOrd="0" destOrd="0" presId="urn:microsoft.com/office/officeart/2005/8/layout/lProcess1"/>
    <dgm:cxn modelId="{9539C366-1B42-4E25-8E7E-DE6748A29DD2}" type="presParOf" srcId="{E0A9FD59-C894-4991-B6B2-2BF77B26BD74}" destId="{1E1671DB-C0E5-4471-8F68-36CF5FD07B8D}" srcOrd="1" destOrd="0" presId="urn:microsoft.com/office/officeart/2005/8/layout/lProcess1"/>
    <dgm:cxn modelId="{8213DD7E-5144-4C6F-B78C-2AF387D03E93}" type="presParOf" srcId="{E0A9FD59-C894-4991-B6B2-2BF77B26BD74}" destId="{01881AC8-99C8-4E41-A83F-FA1DB08DF7A3}" srcOrd="2" destOrd="0" presId="urn:microsoft.com/office/officeart/2005/8/layout/l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9FA53-9A5C-4467-BE6A-950B5868FBE0}">
      <dsp:nvSpPr>
        <dsp:cNvPr id="0" name=""/>
        <dsp:cNvSpPr/>
      </dsp:nvSpPr>
      <dsp:spPr>
        <a:xfrm>
          <a:off x="208856" y="1991"/>
          <a:ext cx="1112353" cy="67403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Define the Requirement</a:t>
          </a:r>
        </a:p>
      </dsp:txBody>
      <dsp:txXfrm>
        <a:off x="228598" y="21733"/>
        <a:ext cx="1072869" cy="634549"/>
      </dsp:txXfrm>
    </dsp:sp>
    <dsp:sp modelId="{C15826AF-A46D-4123-8BCF-8F9D17D17A87}">
      <dsp:nvSpPr>
        <dsp:cNvPr id="0" name=""/>
        <dsp:cNvSpPr/>
      </dsp:nvSpPr>
      <dsp:spPr>
        <a:xfrm rot="5400000">
          <a:off x="740700" y="700358"/>
          <a:ext cx="48665" cy="48665"/>
        </a:xfrm>
        <a:prstGeom prst="rightArrow">
          <a:avLst>
            <a:gd name="adj1" fmla="val 667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5B7033D-C830-4F42-B9C7-CB796E20F79B}">
      <dsp:nvSpPr>
        <dsp:cNvPr id="0" name=""/>
        <dsp:cNvSpPr/>
      </dsp:nvSpPr>
      <dsp:spPr>
        <a:xfrm>
          <a:off x="208856" y="773356"/>
          <a:ext cx="1112353" cy="535751"/>
        </a:xfrm>
        <a:prstGeom prst="roundRect">
          <a:avLst>
            <a:gd name="adj" fmla="val 1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Begin by writing a rough draft of the requirement</a:t>
          </a:r>
        </a:p>
      </dsp:txBody>
      <dsp:txXfrm>
        <a:off x="224548" y="789048"/>
        <a:ext cx="1080969" cy="504367"/>
      </dsp:txXfrm>
    </dsp:sp>
    <dsp:sp modelId="{CBFEE414-2414-4498-8644-8047ACD419E9}">
      <dsp:nvSpPr>
        <dsp:cNvPr id="0" name=""/>
        <dsp:cNvSpPr/>
      </dsp:nvSpPr>
      <dsp:spPr>
        <a:xfrm>
          <a:off x="1476940" y="1991"/>
          <a:ext cx="1112353" cy="686352"/>
        </a:xfrm>
        <a:prstGeom prst="roundRect">
          <a:avLst>
            <a:gd name="adj" fmla="val 100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Are there any potential conflicts of interest (COI)?</a:t>
          </a:r>
        </a:p>
      </dsp:txBody>
      <dsp:txXfrm>
        <a:off x="1497043" y="22094"/>
        <a:ext cx="1072147" cy="646146"/>
      </dsp:txXfrm>
    </dsp:sp>
    <dsp:sp modelId="{E84DC5A3-A32C-492B-9DD6-68023122EF40}">
      <dsp:nvSpPr>
        <dsp:cNvPr id="0" name=""/>
        <dsp:cNvSpPr/>
      </dsp:nvSpPr>
      <dsp:spPr>
        <a:xfrm rot="5400000">
          <a:off x="2008784" y="712677"/>
          <a:ext cx="48665" cy="48665"/>
        </a:xfrm>
        <a:prstGeom prst="rightArrow">
          <a:avLst>
            <a:gd name="adj1" fmla="val 66700"/>
            <a:gd name="adj2" fmla="val 50000"/>
          </a:avLst>
        </a:prstGeom>
        <a:gradFill rotWithShape="0">
          <a:gsLst>
            <a:gs pos="0">
              <a:schemeClr val="accent4">
                <a:hueOff val="-372064"/>
                <a:satOff val="2242"/>
                <a:lumOff val="180"/>
                <a:alphaOff val="0"/>
                <a:shade val="51000"/>
                <a:satMod val="130000"/>
              </a:schemeClr>
            </a:gs>
            <a:gs pos="80000">
              <a:schemeClr val="accent4">
                <a:hueOff val="-372064"/>
                <a:satOff val="2242"/>
                <a:lumOff val="180"/>
                <a:alphaOff val="0"/>
                <a:shade val="93000"/>
                <a:satMod val="130000"/>
              </a:schemeClr>
            </a:gs>
            <a:gs pos="100000">
              <a:schemeClr val="accent4">
                <a:hueOff val="-372064"/>
                <a:satOff val="2242"/>
                <a:lumOff val="1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7E45FC4-A27A-43AB-8C18-113BEC6F8E3E}">
      <dsp:nvSpPr>
        <dsp:cNvPr id="0" name=""/>
        <dsp:cNvSpPr/>
      </dsp:nvSpPr>
      <dsp:spPr>
        <a:xfrm>
          <a:off x="1476940" y="785675"/>
          <a:ext cx="1112353" cy="919710"/>
        </a:xfrm>
        <a:prstGeom prst="roundRect">
          <a:avLst>
            <a:gd name="adj" fmla="val 10000"/>
          </a:avLst>
        </a:prstGeom>
        <a:solidFill>
          <a:schemeClr val="accent4">
            <a:tint val="40000"/>
            <a:alpha val="90000"/>
            <a:hueOff val="-328809"/>
            <a:satOff val="1846"/>
            <a:lumOff val="117"/>
            <a:alphaOff val="0"/>
          </a:schemeClr>
        </a:solidFill>
        <a:ln w="9525" cap="flat" cmpd="sng" algn="ctr">
          <a:solidFill>
            <a:schemeClr val="accent4">
              <a:tint val="40000"/>
              <a:alpha val="90000"/>
              <a:hueOff val="-328809"/>
              <a:satOff val="1846"/>
              <a:lumOff val="117"/>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 FAR Subpart 9.5 discusses Organizational and Consultant Conflicts of Interest (COIs)</a:t>
          </a:r>
        </a:p>
      </dsp:txBody>
      <dsp:txXfrm>
        <a:off x="1503877" y="812612"/>
        <a:ext cx="1058479" cy="865836"/>
      </dsp:txXfrm>
    </dsp:sp>
    <dsp:sp modelId="{AFEEA035-A940-4941-ABE5-617D55288674}">
      <dsp:nvSpPr>
        <dsp:cNvPr id="0" name=""/>
        <dsp:cNvSpPr/>
      </dsp:nvSpPr>
      <dsp:spPr>
        <a:xfrm rot="5400000">
          <a:off x="2008784" y="1729719"/>
          <a:ext cx="48665" cy="48665"/>
        </a:xfrm>
        <a:prstGeom prst="rightArrow">
          <a:avLst>
            <a:gd name="adj1" fmla="val 66700"/>
            <a:gd name="adj2" fmla="val 50000"/>
          </a:avLst>
        </a:prstGeom>
        <a:gradFill rotWithShape="0">
          <a:gsLst>
            <a:gs pos="0">
              <a:schemeClr val="accent4">
                <a:hueOff val="-744128"/>
                <a:satOff val="4483"/>
                <a:lumOff val="359"/>
                <a:alphaOff val="0"/>
                <a:shade val="51000"/>
                <a:satMod val="130000"/>
              </a:schemeClr>
            </a:gs>
            <a:gs pos="80000">
              <a:schemeClr val="accent4">
                <a:hueOff val="-744128"/>
                <a:satOff val="4483"/>
                <a:lumOff val="359"/>
                <a:alphaOff val="0"/>
                <a:shade val="93000"/>
                <a:satMod val="130000"/>
              </a:schemeClr>
            </a:gs>
            <a:gs pos="100000">
              <a:schemeClr val="accent4">
                <a:hueOff val="-744128"/>
                <a:satOff val="4483"/>
                <a:lumOff val="3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6844F23-A9A7-488B-B6A8-40093C034A24}">
      <dsp:nvSpPr>
        <dsp:cNvPr id="0" name=""/>
        <dsp:cNvSpPr/>
      </dsp:nvSpPr>
      <dsp:spPr>
        <a:xfrm>
          <a:off x="1476940" y="1802717"/>
          <a:ext cx="1112353" cy="833536"/>
        </a:xfrm>
        <a:prstGeom prst="roundRect">
          <a:avLst>
            <a:gd name="adj" fmla="val 10000"/>
          </a:avLst>
        </a:prstGeom>
        <a:solidFill>
          <a:schemeClr val="accent4">
            <a:tint val="40000"/>
            <a:alpha val="90000"/>
            <a:hueOff val="-657618"/>
            <a:satOff val="3693"/>
            <a:lumOff val="235"/>
            <a:alphaOff val="0"/>
          </a:schemeClr>
        </a:solidFill>
        <a:ln w="9525" cap="flat" cmpd="sng" algn="ctr">
          <a:solidFill>
            <a:schemeClr val="accent4">
              <a:tint val="40000"/>
              <a:alpha val="90000"/>
              <a:hueOff val="-657618"/>
              <a:satOff val="3693"/>
              <a:lumOff val="235"/>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 If a signficant potential OCI exists, the procedures at FAR 9.506 shall be followed</a:t>
          </a:r>
        </a:p>
      </dsp:txBody>
      <dsp:txXfrm>
        <a:off x="1501353" y="1827130"/>
        <a:ext cx="1063527" cy="784710"/>
      </dsp:txXfrm>
    </dsp:sp>
    <dsp:sp modelId="{20493A3B-E486-43D2-86CD-C2B29051E5D9}">
      <dsp:nvSpPr>
        <dsp:cNvPr id="0" name=""/>
        <dsp:cNvSpPr/>
      </dsp:nvSpPr>
      <dsp:spPr>
        <a:xfrm>
          <a:off x="2745023" y="1991"/>
          <a:ext cx="1112353" cy="742446"/>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Conduct Market Research</a:t>
          </a:r>
        </a:p>
      </dsp:txBody>
      <dsp:txXfrm>
        <a:off x="2766769" y="23737"/>
        <a:ext cx="1068861" cy="698954"/>
      </dsp:txXfrm>
    </dsp:sp>
    <dsp:sp modelId="{65CEBFF9-07F4-461D-9A20-D84C97A68A8E}">
      <dsp:nvSpPr>
        <dsp:cNvPr id="0" name=""/>
        <dsp:cNvSpPr/>
      </dsp:nvSpPr>
      <dsp:spPr>
        <a:xfrm rot="5400000">
          <a:off x="3276867" y="768770"/>
          <a:ext cx="48665" cy="48665"/>
        </a:xfrm>
        <a:prstGeom prst="rightArrow">
          <a:avLst>
            <a:gd name="adj1" fmla="val 66700"/>
            <a:gd name="adj2" fmla="val 500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F02E678-9D82-4591-8216-5B689438639F}">
      <dsp:nvSpPr>
        <dsp:cNvPr id="0" name=""/>
        <dsp:cNvSpPr/>
      </dsp:nvSpPr>
      <dsp:spPr>
        <a:xfrm>
          <a:off x="2745023" y="841768"/>
          <a:ext cx="1112353" cy="972703"/>
        </a:xfrm>
        <a:prstGeom prst="roundRect">
          <a:avLst>
            <a:gd name="adj" fmla="val 10000"/>
          </a:avLst>
        </a:prstGeom>
        <a:solidFill>
          <a:schemeClr val="accent4">
            <a:tint val="40000"/>
            <a:alpha val="90000"/>
            <a:hueOff val="-986427"/>
            <a:satOff val="5539"/>
            <a:lumOff val="352"/>
            <a:alphaOff val="0"/>
          </a:schemeClr>
        </a:solidFill>
        <a:ln w="9525" cap="flat" cmpd="sng" algn="ctr">
          <a:solidFill>
            <a:schemeClr val="accent4">
              <a:tint val="40000"/>
              <a:alpha val="90000"/>
              <a:hueOff val="-986427"/>
              <a:satOff val="5539"/>
              <a:lumOff val="352"/>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FAR Part 10 describes the policies and procedures for conducting market research</a:t>
          </a:r>
        </a:p>
      </dsp:txBody>
      <dsp:txXfrm>
        <a:off x="2773512" y="870257"/>
        <a:ext cx="1055375" cy="915725"/>
      </dsp:txXfrm>
    </dsp:sp>
    <dsp:sp modelId="{128ECD72-3303-4C72-9AC0-A68040160F0C}">
      <dsp:nvSpPr>
        <dsp:cNvPr id="0" name=""/>
        <dsp:cNvSpPr/>
      </dsp:nvSpPr>
      <dsp:spPr>
        <a:xfrm>
          <a:off x="4013106" y="1991"/>
          <a:ext cx="1112353" cy="728825"/>
        </a:xfrm>
        <a:prstGeom prst="roundRect">
          <a:avLst>
            <a:gd name="adj" fmla="val 10000"/>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Work jointly with Contracts to develop Acquisition Strategy</a:t>
          </a:r>
        </a:p>
      </dsp:txBody>
      <dsp:txXfrm>
        <a:off x="4034453" y="23338"/>
        <a:ext cx="1069659" cy="686131"/>
      </dsp:txXfrm>
    </dsp:sp>
    <dsp:sp modelId="{E6BC5A07-E828-4BEC-BAD6-6EBF8A439A12}">
      <dsp:nvSpPr>
        <dsp:cNvPr id="0" name=""/>
        <dsp:cNvSpPr/>
      </dsp:nvSpPr>
      <dsp:spPr>
        <a:xfrm rot="5400000">
          <a:off x="4544950" y="755149"/>
          <a:ext cx="48665" cy="48665"/>
        </a:xfrm>
        <a:prstGeom prst="rightArrow">
          <a:avLst>
            <a:gd name="adj1" fmla="val 66700"/>
            <a:gd name="adj2" fmla="val 5000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464FEBF-F953-47E1-99B4-F30CC37D9445}">
      <dsp:nvSpPr>
        <dsp:cNvPr id="0" name=""/>
        <dsp:cNvSpPr/>
      </dsp:nvSpPr>
      <dsp:spPr>
        <a:xfrm>
          <a:off x="4013106" y="828148"/>
          <a:ext cx="1112353" cy="426167"/>
        </a:xfrm>
        <a:prstGeom prst="roundRect">
          <a:avLst>
            <a:gd name="adj" fmla="val 10000"/>
          </a:avLst>
        </a:prstGeom>
        <a:solidFill>
          <a:schemeClr val="accent4">
            <a:tint val="40000"/>
            <a:alpha val="90000"/>
            <a:hueOff val="-1315237"/>
            <a:satOff val="7386"/>
            <a:lumOff val="469"/>
            <a:alphaOff val="0"/>
          </a:schemeClr>
        </a:solidFill>
        <a:ln w="9525" cap="flat" cmpd="sng" algn="ctr">
          <a:solidFill>
            <a:schemeClr val="accent4">
              <a:tint val="40000"/>
              <a:alpha val="90000"/>
              <a:hueOff val="-1315237"/>
              <a:satOff val="7386"/>
              <a:lumOff val="469"/>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Consider the acquistion method</a:t>
          </a:r>
        </a:p>
      </dsp:txBody>
      <dsp:txXfrm>
        <a:off x="4025588" y="840630"/>
        <a:ext cx="1087389" cy="401203"/>
      </dsp:txXfrm>
    </dsp:sp>
    <dsp:sp modelId="{0966F98F-186B-41EF-812E-289B1646B799}">
      <dsp:nvSpPr>
        <dsp:cNvPr id="0" name=""/>
        <dsp:cNvSpPr/>
      </dsp:nvSpPr>
      <dsp:spPr>
        <a:xfrm rot="5400000">
          <a:off x="4544950" y="1278648"/>
          <a:ext cx="48665" cy="48665"/>
        </a:xfrm>
        <a:prstGeom prst="rightArrow">
          <a:avLst>
            <a:gd name="adj1" fmla="val 66700"/>
            <a:gd name="adj2" fmla="val 50000"/>
          </a:avLst>
        </a:prstGeom>
        <a:gradFill rotWithShape="0">
          <a:gsLst>
            <a:gs pos="0">
              <a:schemeClr val="accent4">
                <a:hueOff val="-1860321"/>
                <a:satOff val="11208"/>
                <a:lumOff val="898"/>
                <a:alphaOff val="0"/>
                <a:shade val="51000"/>
                <a:satMod val="130000"/>
              </a:schemeClr>
            </a:gs>
            <a:gs pos="80000">
              <a:schemeClr val="accent4">
                <a:hueOff val="-1860321"/>
                <a:satOff val="11208"/>
                <a:lumOff val="898"/>
                <a:alphaOff val="0"/>
                <a:shade val="93000"/>
                <a:satMod val="130000"/>
              </a:schemeClr>
            </a:gs>
            <a:gs pos="100000">
              <a:schemeClr val="accent4">
                <a:hueOff val="-1860321"/>
                <a:satOff val="11208"/>
                <a:lumOff val="8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2F2AF11-239A-41B3-A93D-4CF5BAB70086}">
      <dsp:nvSpPr>
        <dsp:cNvPr id="0" name=""/>
        <dsp:cNvSpPr/>
      </dsp:nvSpPr>
      <dsp:spPr>
        <a:xfrm>
          <a:off x="4013106" y="1351646"/>
          <a:ext cx="1112353" cy="371684"/>
        </a:xfrm>
        <a:prstGeom prst="roundRect">
          <a:avLst>
            <a:gd name="adj" fmla="val 10000"/>
          </a:avLst>
        </a:prstGeom>
        <a:solidFill>
          <a:schemeClr val="accent4">
            <a:tint val="40000"/>
            <a:alpha val="90000"/>
            <a:hueOff val="-1644046"/>
            <a:satOff val="9232"/>
            <a:lumOff val="587"/>
            <a:alphaOff val="0"/>
          </a:schemeClr>
        </a:solidFill>
        <a:ln w="9525" cap="flat" cmpd="sng" algn="ctr">
          <a:solidFill>
            <a:schemeClr val="accent4">
              <a:tint val="40000"/>
              <a:alpha val="90000"/>
              <a:hueOff val="-1644046"/>
              <a:satOff val="9232"/>
              <a:lumOff val="587"/>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Consider the contract type</a:t>
          </a:r>
        </a:p>
      </dsp:txBody>
      <dsp:txXfrm>
        <a:off x="4023992" y="1362532"/>
        <a:ext cx="1090581" cy="349912"/>
      </dsp:txXfrm>
    </dsp:sp>
    <dsp:sp modelId="{C2A66800-F9C7-41C9-B076-40716A6ABB86}">
      <dsp:nvSpPr>
        <dsp:cNvPr id="0" name=""/>
        <dsp:cNvSpPr/>
      </dsp:nvSpPr>
      <dsp:spPr>
        <a:xfrm rot="5400000">
          <a:off x="4544950" y="1747664"/>
          <a:ext cx="48665" cy="48665"/>
        </a:xfrm>
        <a:prstGeom prst="rightArrow">
          <a:avLst>
            <a:gd name="adj1" fmla="val 66700"/>
            <a:gd name="adj2" fmla="val 5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FDB0E3C-7B46-4737-97D6-A230A107F5E0}">
      <dsp:nvSpPr>
        <dsp:cNvPr id="0" name=""/>
        <dsp:cNvSpPr/>
      </dsp:nvSpPr>
      <dsp:spPr>
        <a:xfrm>
          <a:off x="4013106" y="1820662"/>
          <a:ext cx="1112353" cy="562364"/>
        </a:xfrm>
        <a:prstGeom prst="roundRect">
          <a:avLst>
            <a:gd name="adj" fmla="val 10000"/>
          </a:avLst>
        </a:prstGeom>
        <a:solidFill>
          <a:schemeClr val="accent4">
            <a:tint val="40000"/>
            <a:alpha val="90000"/>
            <a:hueOff val="-1972855"/>
            <a:satOff val="11079"/>
            <a:lumOff val="704"/>
            <a:alphaOff val="0"/>
          </a:schemeClr>
        </a:solidFill>
        <a:ln w="9525" cap="flat" cmpd="sng" algn="ctr">
          <a:solidFill>
            <a:schemeClr val="accent4">
              <a:tint val="40000"/>
              <a:alpha val="90000"/>
              <a:hueOff val="-1972855"/>
              <a:satOff val="11079"/>
              <a:lumOff val="704"/>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Consider small business and socio-economic goals</a:t>
          </a:r>
        </a:p>
      </dsp:txBody>
      <dsp:txXfrm>
        <a:off x="4029577" y="1837133"/>
        <a:ext cx="1079411" cy="529422"/>
      </dsp:txXfrm>
    </dsp:sp>
    <dsp:sp modelId="{53A75114-3B19-46C7-B59D-C728DEDFA804}">
      <dsp:nvSpPr>
        <dsp:cNvPr id="0" name=""/>
        <dsp:cNvSpPr/>
      </dsp:nvSpPr>
      <dsp:spPr>
        <a:xfrm rot="5400000">
          <a:off x="4544950" y="2407359"/>
          <a:ext cx="48665" cy="48665"/>
        </a:xfrm>
        <a:prstGeom prst="rightArrow">
          <a:avLst>
            <a:gd name="adj1" fmla="val 66700"/>
            <a:gd name="adj2" fmla="val 50000"/>
          </a:avLst>
        </a:prstGeom>
        <a:gradFill rotWithShape="0">
          <a:gsLst>
            <a:gs pos="0">
              <a:schemeClr val="accent4">
                <a:hueOff val="-2604449"/>
                <a:satOff val="15691"/>
                <a:lumOff val="1258"/>
                <a:alphaOff val="0"/>
                <a:shade val="51000"/>
                <a:satMod val="130000"/>
              </a:schemeClr>
            </a:gs>
            <a:gs pos="80000">
              <a:schemeClr val="accent4">
                <a:hueOff val="-2604449"/>
                <a:satOff val="15691"/>
                <a:lumOff val="1258"/>
                <a:alphaOff val="0"/>
                <a:shade val="93000"/>
                <a:satMod val="130000"/>
              </a:schemeClr>
            </a:gs>
            <a:gs pos="100000">
              <a:schemeClr val="accent4">
                <a:hueOff val="-2604449"/>
                <a:satOff val="15691"/>
                <a:lumOff val="12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DE03C52-E018-4885-964F-534A51F88F35}">
      <dsp:nvSpPr>
        <dsp:cNvPr id="0" name=""/>
        <dsp:cNvSpPr/>
      </dsp:nvSpPr>
      <dsp:spPr>
        <a:xfrm>
          <a:off x="4013106" y="2480357"/>
          <a:ext cx="1112353" cy="589605"/>
        </a:xfrm>
        <a:prstGeom prst="roundRect">
          <a:avLst>
            <a:gd name="adj" fmla="val 10000"/>
          </a:avLst>
        </a:prstGeom>
        <a:solidFill>
          <a:schemeClr val="accent4">
            <a:tint val="40000"/>
            <a:alpha val="90000"/>
            <a:hueOff val="-2301664"/>
            <a:satOff val="12925"/>
            <a:lumOff val="821"/>
            <a:alphaOff val="0"/>
          </a:schemeClr>
        </a:solidFill>
        <a:ln w="9525" cap="flat" cmpd="sng" algn="ctr">
          <a:solidFill>
            <a:schemeClr val="accent4">
              <a:tint val="40000"/>
              <a:alpha val="90000"/>
              <a:hueOff val="-2301664"/>
              <a:satOff val="12925"/>
              <a:lumOff val="821"/>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Consider EIT Certification/Section 508 Compliance (FAR 39.201)</a:t>
          </a:r>
        </a:p>
      </dsp:txBody>
      <dsp:txXfrm>
        <a:off x="4030375" y="2497626"/>
        <a:ext cx="1077815" cy="555067"/>
      </dsp:txXfrm>
    </dsp:sp>
    <dsp:sp modelId="{8621C8CE-7F06-40E5-96DF-01D3CFD630AB}">
      <dsp:nvSpPr>
        <dsp:cNvPr id="0" name=""/>
        <dsp:cNvSpPr/>
      </dsp:nvSpPr>
      <dsp:spPr>
        <a:xfrm rot="5400000">
          <a:off x="4544950" y="3094296"/>
          <a:ext cx="48665" cy="48665"/>
        </a:xfrm>
        <a:prstGeom prst="rightArrow">
          <a:avLst>
            <a:gd name="adj1" fmla="val 66700"/>
            <a:gd name="adj2" fmla="val 5000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F66F325-DA64-447B-A37E-ABD9A6115C2C}">
      <dsp:nvSpPr>
        <dsp:cNvPr id="0" name=""/>
        <dsp:cNvSpPr/>
      </dsp:nvSpPr>
      <dsp:spPr>
        <a:xfrm>
          <a:off x="4013106" y="3167294"/>
          <a:ext cx="1112353" cy="385308"/>
        </a:xfrm>
        <a:prstGeom prst="roundRect">
          <a:avLst>
            <a:gd name="adj" fmla="val 10000"/>
          </a:avLst>
        </a:prstGeom>
        <a:solidFill>
          <a:schemeClr val="accent4">
            <a:tint val="40000"/>
            <a:alpha val="90000"/>
            <a:hueOff val="-2630473"/>
            <a:satOff val="14771"/>
            <a:lumOff val="939"/>
            <a:alphaOff val="0"/>
          </a:schemeClr>
        </a:solidFill>
        <a:ln w="9525" cap="flat" cmpd="sng" algn="ctr">
          <a:solidFill>
            <a:schemeClr val="accent4">
              <a:tint val="40000"/>
              <a:alpha val="90000"/>
              <a:hueOff val="-2630473"/>
              <a:satOff val="14771"/>
              <a:lumOff val="939"/>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Service Contract Act applicability?</a:t>
          </a:r>
        </a:p>
      </dsp:txBody>
      <dsp:txXfrm>
        <a:off x="4024391" y="3178579"/>
        <a:ext cx="1089783" cy="362738"/>
      </dsp:txXfrm>
    </dsp:sp>
    <dsp:sp modelId="{ECED23B4-0C4F-47B1-970F-9C52D1B98160}">
      <dsp:nvSpPr>
        <dsp:cNvPr id="0" name=""/>
        <dsp:cNvSpPr/>
      </dsp:nvSpPr>
      <dsp:spPr>
        <a:xfrm rot="5400000">
          <a:off x="4544950" y="3576935"/>
          <a:ext cx="48665" cy="48665"/>
        </a:xfrm>
        <a:prstGeom prst="rightArrow">
          <a:avLst>
            <a:gd name="adj1" fmla="val 66700"/>
            <a:gd name="adj2" fmla="val 50000"/>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5CE61DE-E38A-4ABE-96AA-CF8699F79F73}">
      <dsp:nvSpPr>
        <dsp:cNvPr id="0" name=""/>
        <dsp:cNvSpPr/>
      </dsp:nvSpPr>
      <dsp:spPr>
        <a:xfrm>
          <a:off x="4013106" y="3649933"/>
          <a:ext cx="1112353" cy="398926"/>
        </a:xfrm>
        <a:prstGeom prst="roundRect">
          <a:avLst>
            <a:gd name="adj" fmla="val 10000"/>
          </a:avLst>
        </a:prstGeom>
        <a:solidFill>
          <a:schemeClr val="accent4">
            <a:tint val="40000"/>
            <a:alpha val="90000"/>
            <a:hueOff val="-2959282"/>
            <a:satOff val="16618"/>
            <a:lumOff val="1056"/>
            <a:alphaOff val="0"/>
          </a:schemeClr>
        </a:solidFill>
        <a:ln w="9525" cap="flat" cmpd="sng" algn="ctr">
          <a:solidFill>
            <a:schemeClr val="accent4">
              <a:tint val="40000"/>
              <a:alpha val="90000"/>
              <a:hueOff val="-2959282"/>
              <a:satOff val="16618"/>
              <a:lumOff val="1056"/>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Determine Security Requirements</a:t>
          </a:r>
        </a:p>
      </dsp:txBody>
      <dsp:txXfrm>
        <a:off x="4024790" y="3661617"/>
        <a:ext cx="1088985" cy="375558"/>
      </dsp:txXfrm>
    </dsp:sp>
    <dsp:sp modelId="{903C00C5-F57A-4E61-B50F-BF73719B9FE5}">
      <dsp:nvSpPr>
        <dsp:cNvPr id="0" name=""/>
        <dsp:cNvSpPr/>
      </dsp:nvSpPr>
      <dsp:spPr>
        <a:xfrm rot="5400000">
          <a:off x="4544950" y="4073192"/>
          <a:ext cx="48665" cy="48665"/>
        </a:xfrm>
        <a:prstGeom prst="rightArrow">
          <a:avLst>
            <a:gd name="adj1" fmla="val 66700"/>
            <a:gd name="adj2" fmla="val 50000"/>
          </a:avLst>
        </a:prstGeom>
        <a:gradFill rotWithShape="0">
          <a:gsLst>
            <a:gs pos="0">
              <a:schemeClr val="accent4">
                <a:hueOff val="-3720641"/>
                <a:satOff val="22416"/>
                <a:lumOff val="1797"/>
                <a:alphaOff val="0"/>
                <a:shade val="51000"/>
                <a:satMod val="130000"/>
              </a:schemeClr>
            </a:gs>
            <a:gs pos="80000">
              <a:schemeClr val="accent4">
                <a:hueOff val="-3720641"/>
                <a:satOff val="22416"/>
                <a:lumOff val="1797"/>
                <a:alphaOff val="0"/>
                <a:shade val="93000"/>
                <a:satMod val="130000"/>
              </a:schemeClr>
            </a:gs>
            <a:gs pos="100000">
              <a:schemeClr val="accent4">
                <a:hueOff val="-3720641"/>
                <a:satOff val="22416"/>
                <a:lumOff val="17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C3FBE73-0C7C-4F1F-A2E3-BBD837F0D070}">
      <dsp:nvSpPr>
        <dsp:cNvPr id="0" name=""/>
        <dsp:cNvSpPr/>
      </dsp:nvSpPr>
      <dsp:spPr>
        <a:xfrm>
          <a:off x="4013106" y="4146190"/>
          <a:ext cx="1112353" cy="426164"/>
        </a:xfrm>
        <a:prstGeom prst="roundRect">
          <a:avLst>
            <a:gd name="adj" fmla="val 10000"/>
          </a:avLst>
        </a:prstGeom>
        <a:solidFill>
          <a:schemeClr val="accent4">
            <a:tint val="40000"/>
            <a:alpha val="90000"/>
            <a:hueOff val="-3288091"/>
            <a:satOff val="18464"/>
            <a:lumOff val="1173"/>
            <a:alphaOff val="0"/>
          </a:schemeClr>
        </a:solidFill>
        <a:ln w="9525" cap="flat" cmpd="sng" algn="ctr">
          <a:solidFill>
            <a:schemeClr val="accent4">
              <a:tint val="40000"/>
              <a:alpha val="90000"/>
              <a:hueOff val="-3288091"/>
              <a:satOff val="18464"/>
              <a:lumOff val="1173"/>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Advisory and Assistance Services?</a:t>
          </a:r>
        </a:p>
      </dsp:txBody>
      <dsp:txXfrm>
        <a:off x="4025588" y="4158672"/>
        <a:ext cx="1087389" cy="401200"/>
      </dsp:txXfrm>
    </dsp:sp>
    <dsp:sp modelId="{F91F4629-D6EF-4EAE-B051-BE375BF85266}">
      <dsp:nvSpPr>
        <dsp:cNvPr id="0" name=""/>
        <dsp:cNvSpPr/>
      </dsp:nvSpPr>
      <dsp:spPr>
        <a:xfrm rot="5400000">
          <a:off x="4544950" y="4596688"/>
          <a:ext cx="48665" cy="48665"/>
        </a:xfrm>
        <a:prstGeom prst="rightArrow">
          <a:avLst>
            <a:gd name="adj1" fmla="val 66700"/>
            <a:gd name="adj2" fmla="val 50000"/>
          </a:avLst>
        </a:prstGeom>
        <a:gradFill rotWithShape="0">
          <a:gsLst>
            <a:gs pos="0">
              <a:schemeClr val="accent4">
                <a:hueOff val="-4092706"/>
                <a:satOff val="24657"/>
                <a:lumOff val="1976"/>
                <a:alphaOff val="0"/>
                <a:shade val="51000"/>
                <a:satMod val="130000"/>
              </a:schemeClr>
            </a:gs>
            <a:gs pos="80000">
              <a:schemeClr val="accent4">
                <a:hueOff val="-4092706"/>
                <a:satOff val="24657"/>
                <a:lumOff val="1976"/>
                <a:alphaOff val="0"/>
                <a:shade val="93000"/>
                <a:satMod val="130000"/>
              </a:schemeClr>
            </a:gs>
            <a:gs pos="100000">
              <a:schemeClr val="accent4">
                <a:hueOff val="-4092706"/>
                <a:satOff val="24657"/>
                <a:lumOff val="19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E86F55A-F291-46AA-88C8-45F53D6ED8AB}">
      <dsp:nvSpPr>
        <dsp:cNvPr id="0" name=""/>
        <dsp:cNvSpPr/>
      </dsp:nvSpPr>
      <dsp:spPr>
        <a:xfrm>
          <a:off x="4013106" y="4669686"/>
          <a:ext cx="1112353" cy="453406"/>
        </a:xfrm>
        <a:prstGeom prst="roundRect">
          <a:avLst>
            <a:gd name="adj" fmla="val 10000"/>
          </a:avLst>
        </a:prstGeom>
        <a:solidFill>
          <a:schemeClr val="accent4">
            <a:tint val="40000"/>
            <a:alpha val="90000"/>
            <a:hueOff val="-3616900"/>
            <a:satOff val="20311"/>
            <a:lumOff val="1291"/>
            <a:alphaOff val="0"/>
          </a:schemeClr>
        </a:solidFill>
        <a:ln w="9525" cap="flat" cmpd="sng" algn="ctr">
          <a:solidFill>
            <a:schemeClr val="accent4">
              <a:tint val="40000"/>
              <a:alpha val="90000"/>
              <a:hueOff val="-3616900"/>
              <a:satOff val="20311"/>
              <a:lumOff val="1291"/>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Government Furnished Property?</a:t>
          </a:r>
        </a:p>
      </dsp:txBody>
      <dsp:txXfrm>
        <a:off x="4026386" y="4682966"/>
        <a:ext cx="1085793" cy="426846"/>
      </dsp:txXfrm>
    </dsp:sp>
    <dsp:sp modelId="{6B8BF164-FBB9-4B84-A694-88419880F615}">
      <dsp:nvSpPr>
        <dsp:cNvPr id="0" name=""/>
        <dsp:cNvSpPr/>
      </dsp:nvSpPr>
      <dsp:spPr>
        <a:xfrm>
          <a:off x="5281189" y="1991"/>
          <a:ext cx="1112353" cy="686686"/>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Prepare and Submit the PR Package</a:t>
          </a:r>
        </a:p>
      </dsp:txBody>
      <dsp:txXfrm>
        <a:off x="5301301" y="22103"/>
        <a:ext cx="1072129" cy="646462"/>
      </dsp:txXfrm>
    </dsp:sp>
    <dsp:sp modelId="{1E1671DB-C0E5-4471-8F68-36CF5FD07B8D}">
      <dsp:nvSpPr>
        <dsp:cNvPr id="0" name=""/>
        <dsp:cNvSpPr/>
      </dsp:nvSpPr>
      <dsp:spPr>
        <a:xfrm rot="5400000">
          <a:off x="5813033" y="713011"/>
          <a:ext cx="48665" cy="48665"/>
        </a:xfrm>
        <a:prstGeom prst="rightArrow">
          <a:avLst>
            <a:gd name="adj1" fmla="val 667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1881AC8-99C8-4E41-A83F-FA1DB08DF7A3}">
      <dsp:nvSpPr>
        <dsp:cNvPr id="0" name=""/>
        <dsp:cNvSpPr/>
      </dsp:nvSpPr>
      <dsp:spPr>
        <a:xfrm>
          <a:off x="5281189" y="786009"/>
          <a:ext cx="1112353" cy="973523"/>
        </a:xfrm>
        <a:prstGeom prst="roundRect">
          <a:avLst>
            <a:gd name="adj" fmla="val 10000"/>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Refer to the PR Package Guidance for more information regarding necessary documentation</a:t>
          </a:r>
        </a:p>
      </dsp:txBody>
      <dsp:txXfrm>
        <a:off x="5309703" y="814523"/>
        <a:ext cx="1055325" cy="91649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MCEDS</Company>
  <LinksUpToDate>false</LinksUpToDate>
  <CharactersWithSpaces>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Chavarria Civ Erika A</dc:creator>
  <cp:lastModifiedBy>Chavarria Civ Erika A</cp:lastModifiedBy>
  <cp:revision>7</cp:revision>
  <dcterms:created xsi:type="dcterms:W3CDTF">2017-10-03T12:45:00Z</dcterms:created>
  <dcterms:modified xsi:type="dcterms:W3CDTF">2017-10-25T19:34:00Z</dcterms:modified>
</cp:coreProperties>
</file>